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5F" w:rsidRPr="00627708" w:rsidRDefault="00EC708F" w:rsidP="00627708">
      <w:pPr>
        <w:widowControl w:val="0"/>
        <w:ind w:left="1440" w:hanging="1440"/>
        <w:rPr>
          <w:rFonts w:ascii="Times New Roman" w:hAnsi="Times New Roman"/>
          <w:b/>
          <w:sz w:val="24"/>
          <w:lang w:val="en-US"/>
        </w:rPr>
      </w:pPr>
      <w:bookmarkStart w:id="0" w:name="_Toc321985214"/>
      <w:r w:rsidRPr="00627708">
        <w:rPr>
          <w:rFonts w:ascii="Times New Roman" w:hAnsi="Times New Roman"/>
          <w:b/>
          <w:sz w:val="24"/>
          <w:lang w:val="en-US"/>
        </w:rPr>
        <w:t>B.7.7</w:t>
      </w:r>
      <w:r w:rsidRPr="00627708">
        <w:rPr>
          <w:rFonts w:ascii="Times New Roman" w:hAnsi="Times New Roman"/>
          <w:b/>
          <w:sz w:val="24"/>
          <w:lang w:val="en-US"/>
        </w:rPr>
        <w:tab/>
        <w:t xml:space="preserve">Effects of </w:t>
      </w:r>
      <w:r w:rsidR="00517640" w:rsidRPr="00627708">
        <w:rPr>
          <w:rFonts w:ascii="Times New Roman" w:hAnsi="Times New Roman"/>
          <w:b/>
          <w:sz w:val="24"/>
          <w:lang w:val="en-US"/>
        </w:rPr>
        <w:t>I</w:t>
      </w:r>
      <w:r w:rsidRPr="00627708">
        <w:rPr>
          <w:rFonts w:ascii="Times New Roman" w:hAnsi="Times New Roman"/>
          <w:b/>
          <w:sz w:val="24"/>
          <w:lang w:val="en-US"/>
        </w:rPr>
        <w:t xml:space="preserve">ndustrial </w:t>
      </w:r>
      <w:r w:rsidR="00517640" w:rsidRPr="00627708">
        <w:rPr>
          <w:rFonts w:ascii="Times New Roman" w:hAnsi="Times New Roman"/>
          <w:b/>
          <w:sz w:val="24"/>
          <w:lang w:val="en-US"/>
        </w:rPr>
        <w:t>P</w:t>
      </w:r>
      <w:r w:rsidRPr="00627708">
        <w:rPr>
          <w:rFonts w:ascii="Times New Roman" w:hAnsi="Times New Roman"/>
          <w:b/>
          <w:sz w:val="24"/>
          <w:lang w:val="en-US"/>
        </w:rPr>
        <w:t xml:space="preserve">rocessing and/or </w:t>
      </w:r>
      <w:r w:rsidR="00517640" w:rsidRPr="00627708">
        <w:rPr>
          <w:rFonts w:ascii="Times New Roman" w:hAnsi="Times New Roman"/>
          <w:b/>
          <w:sz w:val="24"/>
          <w:lang w:val="en-US"/>
        </w:rPr>
        <w:t>H</w:t>
      </w:r>
      <w:r w:rsidRPr="00627708">
        <w:rPr>
          <w:rFonts w:ascii="Times New Roman" w:hAnsi="Times New Roman"/>
          <w:b/>
          <w:sz w:val="24"/>
          <w:lang w:val="en-US"/>
        </w:rPr>
        <w:t xml:space="preserve">ousehold </w:t>
      </w:r>
      <w:r w:rsidR="00517640" w:rsidRPr="00627708">
        <w:rPr>
          <w:rFonts w:ascii="Times New Roman" w:hAnsi="Times New Roman"/>
          <w:b/>
          <w:sz w:val="24"/>
          <w:lang w:val="en-US"/>
        </w:rPr>
        <w:t>P</w:t>
      </w:r>
      <w:r w:rsidRPr="00627708">
        <w:rPr>
          <w:rFonts w:ascii="Times New Roman" w:hAnsi="Times New Roman"/>
          <w:b/>
          <w:sz w:val="24"/>
          <w:lang w:val="en-US"/>
        </w:rPr>
        <w:t>reparation</w:t>
      </w:r>
    </w:p>
    <w:p w:rsidR="004D3C24" w:rsidRPr="00627708" w:rsidRDefault="00EC708F" w:rsidP="00627708">
      <w:pPr>
        <w:widowControl w:val="0"/>
        <w:ind w:left="1440"/>
        <w:rPr>
          <w:rFonts w:ascii="Times New Roman" w:hAnsi="Times New Roman"/>
          <w:b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(Annex IIA 6.5</w:t>
      </w:r>
      <w:r w:rsidR="00FD4CBE" w:rsidRPr="00627708">
        <w:rPr>
          <w:rFonts w:ascii="Times New Roman" w:hAnsi="Times New Roman"/>
          <w:b/>
          <w:sz w:val="24"/>
          <w:lang w:val="en-US"/>
        </w:rPr>
        <w:t>; Annex IIIA 8.5</w:t>
      </w:r>
      <w:r w:rsidRPr="00627708">
        <w:rPr>
          <w:rFonts w:ascii="Times New Roman" w:hAnsi="Times New Roman"/>
          <w:b/>
          <w:sz w:val="24"/>
          <w:lang w:val="en-US"/>
        </w:rPr>
        <w:t>)</w:t>
      </w:r>
    </w:p>
    <w:p w:rsidR="004D3C24" w:rsidRPr="00627708" w:rsidRDefault="004D3C24" w:rsidP="00627708">
      <w:pPr>
        <w:widowControl w:val="0"/>
        <w:ind w:left="1440" w:hanging="1440"/>
        <w:rPr>
          <w:rFonts w:ascii="Times New Roman" w:hAnsi="Times New Roman"/>
          <w:b/>
          <w:sz w:val="24"/>
          <w:lang w:val="en-US"/>
        </w:rPr>
      </w:pPr>
    </w:p>
    <w:p w:rsidR="00E7105F" w:rsidRPr="00627708" w:rsidRDefault="00C13C3C" w:rsidP="00627708">
      <w:pPr>
        <w:widowControl w:val="0"/>
        <w:ind w:left="1440" w:hanging="1440"/>
        <w:rPr>
          <w:rFonts w:ascii="Times New Roman" w:hAnsi="Times New Roman"/>
          <w:b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B.7.7.</w:t>
      </w:r>
      <w:r w:rsidR="00E312A5" w:rsidRPr="00627708">
        <w:rPr>
          <w:rFonts w:ascii="Times New Roman" w:hAnsi="Times New Roman"/>
          <w:b/>
          <w:sz w:val="24"/>
          <w:lang w:val="en-US"/>
        </w:rPr>
        <w:t>1</w:t>
      </w:r>
      <w:r w:rsidRPr="00627708">
        <w:rPr>
          <w:rFonts w:ascii="Times New Roman" w:hAnsi="Times New Roman"/>
          <w:b/>
          <w:sz w:val="24"/>
          <w:lang w:val="en-US"/>
        </w:rPr>
        <w:tab/>
      </w:r>
      <w:r w:rsidR="0035691E" w:rsidRPr="00627708">
        <w:rPr>
          <w:rFonts w:ascii="Times New Roman" w:hAnsi="Times New Roman"/>
          <w:b/>
          <w:sz w:val="24"/>
          <w:lang w:val="en-US"/>
        </w:rPr>
        <w:t>Nature of the Residue</w:t>
      </w:r>
    </w:p>
    <w:p w:rsidR="0035691E" w:rsidRPr="00627708" w:rsidRDefault="00E7105F" w:rsidP="00627708">
      <w:pPr>
        <w:widowControl w:val="0"/>
        <w:ind w:left="1440" w:hanging="144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ab/>
      </w:r>
      <w:r w:rsidR="0035691E" w:rsidRPr="00627708">
        <w:rPr>
          <w:rFonts w:ascii="Times New Roman" w:hAnsi="Times New Roman"/>
          <w:b/>
          <w:sz w:val="24"/>
          <w:lang w:val="en-US"/>
        </w:rPr>
        <w:t xml:space="preserve">(Annex IIA 6.5.1; Annex IIIA 8.5.1) – </w:t>
      </w:r>
      <w:r w:rsidR="00474909" w:rsidRPr="00627708">
        <w:rPr>
          <w:rFonts w:ascii="Times New Roman" w:hAnsi="Times New Roman"/>
          <w:i/>
          <w:sz w:val="24"/>
          <w:lang w:val="en-US"/>
        </w:rPr>
        <w:t>Not a data requirement in North America</w:t>
      </w:r>
    </w:p>
    <w:p w:rsidR="0035691E" w:rsidRPr="00627708" w:rsidRDefault="0035691E" w:rsidP="00627708">
      <w:pPr>
        <w:widowControl w:val="0"/>
        <w:ind w:left="1440" w:hanging="1440"/>
        <w:rPr>
          <w:rFonts w:ascii="Times New Roman" w:hAnsi="Times New Roman"/>
          <w:b/>
          <w:sz w:val="24"/>
          <w:lang w:val="en-US"/>
        </w:rPr>
      </w:pPr>
    </w:p>
    <w:p w:rsidR="00E7105F" w:rsidRPr="00627708" w:rsidRDefault="0035691E" w:rsidP="00627708">
      <w:pPr>
        <w:widowControl w:val="0"/>
        <w:ind w:left="1440" w:hanging="1440"/>
        <w:rPr>
          <w:rFonts w:ascii="Times New Roman" w:hAnsi="Times New Roman"/>
          <w:b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B.7.7.2</w:t>
      </w:r>
      <w:r w:rsidRPr="00627708">
        <w:rPr>
          <w:rFonts w:ascii="Times New Roman" w:hAnsi="Times New Roman"/>
          <w:b/>
          <w:sz w:val="24"/>
          <w:lang w:val="en-US"/>
        </w:rPr>
        <w:tab/>
        <w:t xml:space="preserve">Distribution of the </w:t>
      </w:r>
      <w:r w:rsidR="00517640" w:rsidRPr="00627708">
        <w:rPr>
          <w:rFonts w:ascii="Times New Roman" w:hAnsi="Times New Roman"/>
          <w:b/>
          <w:sz w:val="24"/>
          <w:lang w:val="en-US"/>
        </w:rPr>
        <w:t>R</w:t>
      </w:r>
      <w:r w:rsidRPr="00627708">
        <w:rPr>
          <w:rFonts w:ascii="Times New Roman" w:hAnsi="Times New Roman"/>
          <w:b/>
          <w:sz w:val="24"/>
          <w:lang w:val="en-US"/>
        </w:rPr>
        <w:t xml:space="preserve">esidue in </w:t>
      </w:r>
      <w:r w:rsidR="00517640" w:rsidRPr="00627708">
        <w:rPr>
          <w:rFonts w:ascii="Times New Roman" w:hAnsi="Times New Roman"/>
          <w:b/>
          <w:sz w:val="24"/>
          <w:lang w:val="en-US"/>
        </w:rPr>
        <w:t>P</w:t>
      </w:r>
      <w:r w:rsidRPr="00627708">
        <w:rPr>
          <w:rFonts w:ascii="Times New Roman" w:hAnsi="Times New Roman"/>
          <w:b/>
          <w:sz w:val="24"/>
          <w:lang w:val="en-US"/>
        </w:rPr>
        <w:t>eel/</w:t>
      </w:r>
      <w:r w:rsidR="00517640" w:rsidRPr="00627708">
        <w:rPr>
          <w:rFonts w:ascii="Times New Roman" w:hAnsi="Times New Roman"/>
          <w:b/>
          <w:sz w:val="24"/>
          <w:lang w:val="en-US"/>
        </w:rPr>
        <w:t>P</w:t>
      </w:r>
      <w:r w:rsidRPr="00627708">
        <w:rPr>
          <w:rFonts w:ascii="Times New Roman" w:hAnsi="Times New Roman"/>
          <w:b/>
          <w:sz w:val="24"/>
          <w:lang w:val="en-US"/>
        </w:rPr>
        <w:t>ulp</w:t>
      </w:r>
    </w:p>
    <w:p w:rsidR="0035691E" w:rsidRPr="00627708" w:rsidRDefault="00E7105F" w:rsidP="00627708">
      <w:pPr>
        <w:widowControl w:val="0"/>
        <w:ind w:left="1440" w:hanging="1440"/>
        <w:rPr>
          <w:rFonts w:ascii="Times New Roman" w:hAnsi="Times New Roman"/>
          <w:b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ab/>
      </w:r>
      <w:r w:rsidR="0035691E" w:rsidRPr="00627708">
        <w:rPr>
          <w:rFonts w:ascii="Times New Roman" w:hAnsi="Times New Roman"/>
          <w:b/>
          <w:sz w:val="24"/>
          <w:lang w:val="en-US"/>
        </w:rPr>
        <w:t>(Annex IIA 6.5.2; Annex IIIA 8.5.2)</w:t>
      </w:r>
    </w:p>
    <w:p w:rsidR="0035691E" w:rsidRPr="00627708" w:rsidRDefault="0035691E" w:rsidP="00627708">
      <w:pPr>
        <w:widowControl w:val="0"/>
        <w:ind w:left="1440" w:hanging="1440"/>
        <w:rPr>
          <w:rFonts w:ascii="Times New Roman" w:hAnsi="Times New Roman"/>
          <w:sz w:val="24"/>
          <w:lang w:val="en-US"/>
        </w:rPr>
      </w:pPr>
    </w:p>
    <w:p w:rsidR="0035691E" w:rsidRPr="00627708" w:rsidRDefault="00474909" w:rsidP="00627708">
      <w:pPr>
        <w:widowControl w:val="0"/>
        <w:ind w:left="1440" w:hanging="144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sz w:val="24"/>
          <w:lang w:val="en-US"/>
        </w:rPr>
        <w:tab/>
      </w:r>
      <w:r w:rsidR="0035691E" w:rsidRPr="00627708">
        <w:rPr>
          <w:rFonts w:ascii="Times New Roman" w:hAnsi="Times New Roman"/>
          <w:sz w:val="24"/>
          <w:lang w:val="en-US"/>
        </w:rPr>
        <w:t>To be i</w:t>
      </w:r>
      <w:r w:rsidRPr="00627708">
        <w:rPr>
          <w:rFonts w:ascii="Times New Roman" w:hAnsi="Times New Roman"/>
          <w:sz w:val="24"/>
          <w:lang w:val="en-US"/>
        </w:rPr>
        <w:t>nclude</w:t>
      </w:r>
      <w:r w:rsidR="0035691E" w:rsidRPr="00627708">
        <w:rPr>
          <w:rFonts w:ascii="Times New Roman" w:hAnsi="Times New Roman"/>
          <w:sz w:val="24"/>
          <w:lang w:val="en-US"/>
        </w:rPr>
        <w:t>d</w:t>
      </w:r>
      <w:r w:rsidRPr="00627708">
        <w:rPr>
          <w:rFonts w:ascii="Times New Roman" w:hAnsi="Times New Roman"/>
          <w:sz w:val="24"/>
          <w:lang w:val="en-US"/>
        </w:rPr>
        <w:t xml:space="preserve"> if available.</w:t>
      </w:r>
    </w:p>
    <w:p w:rsidR="0035691E" w:rsidRPr="00627708" w:rsidRDefault="0035691E" w:rsidP="00627708">
      <w:pPr>
        <w:widowControl w:val="0"/>
        <w:ind w:left="1440" w:hanging="1440"/>
        <w:rPr>
          <w:rFonts w:ascii="Times New Roman" w:hAnsi="Times New Roman"/>
          <w:b/>
          <w:sz w:val="24"/>
          <w:lang w:val="en-US"/>
        </w:rPr>
      </w:pPr>
    </w:p>
    <w:p w:rsidR="00E7105F" w:rsidRPr="00627708" w:rsidRDefault="004F2F59" w:rsidP="00627708">
      <w:pPr>
        <w:widowControl w:val="0"/>
        <w:ind w:left="1440" w:hanging="1440"/>
        <w:rPr>
          <w:rFonts w:ascii="Times New Roman" w:hAnsi="Times New Roman"/>
          <w:b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B.7.7.3</w:t>
      </w:r>
      <w:r w:rsidRPr="00627708">
        <w:rPr>
          <w:rFonts w:ascii="Times New Roman" w:hAnsi="Times New Roman"/>
          <w:b/>
          <w:sz w:val="24"/>
          <w:lang w:val="en-US"/>
        </w:rPr>
        <w:tab/>
      </w:r>
      <w:r w:rsidR="00EC708F" w:rsidRPr="00627708">
        <w:rPr>
          <w:rFonts w:ascii="Times New Roman" w:hAnsi="Times New Roman"/>
          <w:b/>
          <w:sz w:val="24"/>
          <w:lang w:val="en-US"/>
        </w:rPr>
        <w:t xml:space="preserve">Magnitude of </w:t>
      </w:r>
      <w:r w:rsidR="00517640" w:rsidRPr="00627708">
        <w:rPr>
          <w:rFonts w:ascii="Times New Roman" w:hAnsi="Times New Roman"/>
          <w:b/>
          <w:sz w:val="24"/>
          <w:lang w:val="en-US"/>
        </w:rPr>
        <w:t>R</w:t>
      </w:r>
      <w:r w:rsidR="00EC708F" w:rsidRPr="00627708">
        <w:rPr>
          <w:rFonts w:ascii="Times New Roman" w:hAnsi="Times New Roman"/>
          <w:b/>
          <w:sz w:val="24"/>
          <w:lang w:val="en-US"/>
        </w:rPr>
        <w:t xml:space="preserve">esidues on </w:t>
      </w:r>
      <w:r w:rsidR="00517640" w:rsidRPr="00627708">
        <w:rPr>
          <w:rFonts w:ascii="Times New Roman" w:hAnsi="Times New Roman"/>
          <w:b/>
          <w:sz w:val="24"/>
          <w:lang w:val="en-US"/>
        </w:rPr>
        <w:t>S</w:t>
      </w:r>
      <w:r w:rsidR="00EC708F" w:rsidRPr="00627708">
        <w:rPr>
          <w:rFonts w:ascii="Times New Roman" w:hAnsi="Times New Roman"/>
          <w:b/>
          <w:sz w:val="24"/>
          <w:lang w:val="en-US"/>
        </w:rPr>
        <w:t xml:space="preserve">et of </w:t>
      </w:r>
      <w:r w:rsidR="00517640" w:rsidRPr="00627708">
        <w:rPr>
          <w:rFonts w:ascii="Times New Roman" w:hAnsi="Times New Roman"/>
          <w:b/>
          <w:sz w:val="24"/>
          <w:lang w:val="en-US"/>
        </w:rPr>
        <w:t>R</w:t>
      </w:r>
      <w:r w:rsidR="00EC708F" w:rsidRPr="00627708">
        <w:rPr>
          <w:rFonts w:ascii="Times New Roman" w:hAnsi="Times New Roman"/>
          <w:b/>
          <w:sz w:val="24"/>
          <w:lang w:val="en-US"/>
        </w:rPr>
        <w:t xml:space="preserve">epresentative </w:t>
      </w:r>
      <w:r w:rsidR="00517640" w:rsidRPr="00627708">
        <w:rPr>
          <w:rFonts w:ascii="Times New Roman" w:hAnsi="Times New Roman"/>
          <w:b/>
          <w:sz w:val="24"/>
          <w:lang w:val="en-US"/>
        </w:rPr>
        <w:t>P</w:t>
      </w:r>
      <w:r w:rsidR="00E7105F" w:rsidRPr="00627708">
        <w:rPr>
          <w:rFonts w:ascii="Times New Roman" w:hAnsi="Times New Roman"/>
          <w:b/>
          <w:sz w:val="24"/>
          <w:lang w:val="en-US"/>
        </w:rPr>
        <w:t>rocesses</w:t>
      </w:r>
    </w:p>
    <w:p w:rsidR="004D3C24" w:rsidRPr="00DC15A6" w:rsidRDefault="00E7105F" w:rsidP="00627708">
      <w:pPr>
        <w:widowControl w:val="0"/>
        <w:ind w:left="1440" w:hanging="1440"/>
        <w:rPr>
          <w:rFonts w:ascii="Times New Roman" w:hAnsi="Times New Roman"/>
          <w:b/>
          <w:sz w:val="24"/>
          <w:lang w:val="fr-CA"/>
        </w:rPr>
      </w:pPr>
      <w:r w:rsidRPr="00627708">
        <w:rPr>
          <w:rFonts w:ascii="Times New Roman" w:hAnsi="Times New Roman"/>
          <w:b/>
          <w:sz w:val="24"/>
          <w:lang w:val="en-US"/>
        </w:rPr>
        <w:tab/>
      </w:r>
      <w:r w:rsidR="00EC708F" w:rsidRPr="00DC15A6">
        <w:rPr>
          <w:rFonts w:ascii="Times New Roman" w:hAnsi="Times New Roman"/>
          <w:b/>
          <w:sz w:val="24"/>
          <w:lang w:val="fr-CA"/>
        </w:rPr>
        <w:t>(Annex IIA 6.5.3</w:t>
      </w:r>
      <w:r w:rsidR="004F2F59" w:rsidRPr="00DC15A6">
        <w:rPr>
          <w:rFonts w:ascii="Times New Roman" w:hAnsi="Times New Roman"/>
          <w:b/>
          <w:sz w:val="24"/>
          <w:lang w:val="fr-CA"/>
        </w:rPr>
        <w:t>; Annex IIIA 8.5.3</w:t>
      </w:r>
      <w:r w:rsidR="00EC708F" w:rsidRPr="00DC15A6">
        <w:rPr>
          <w:rFonts w:ascii="Times New Roman" w:hAnsi="Times New Roman"/>
          <w:b/>
          <w:sz w:val="24"/>
          <w:lang w:val="fr-CA"/>
        </w:rPr>
        <w:t>)</w:t>
      </w:r>
    </w:p>
    <w:p w:rsidR="004D3C24" w:rsidRPr="00DC15A6" w:rsidRDefault="004D3C24" w:rsidP="00627708">
      <w:pPr>
        <w:widowControl w:val="0"/>
        <w:ind w:left="1440"/>
        <w:rPr>
          <w:rFonts w:ascii="Times New Roman" w:hAnsi="Times New Roman"/>
          <w:b/>
          <w:sz w:val="24"/>
          <w:lang w:val="fr-CA"/>
        </w:rPr>
      </w:pPr>
    </w:p>
    <w:p w:rsidR="004D3C24" w:rsidRPr="00DC15A6" w:rsidRDefault="00FE37A6" w:rsidP="00627708">
      <w:pPr>
        <w:pStyle w:val="StyleHeading3Justified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  <w:lang w:val="fr-CA"/>
        </w:rPr>
      </w:pPr>
      <w:r w:rsidRPr="00DC15A6">
        <w:rPr>
          <w:rFonts w:ascii="Times New Roman" w:hAnsi="Times New Roman"/>
          <w:sz w:val="24"/>
          <w:szCs w:val="24"/>
          <w:lang w:val="fr-CA"/>
        </w:rPr>
        <w:t>B.7.7.</w:t>
      </w:r>
      <w:r w:rsidR="004F2F59" w:rsidRPr="00DC15A6">
        <w:rPr>
          <w:rFonts w:ascii="Times New Roman" w:hAnsi="Times New Roman"/>
          <w:sz w:val="24"/>
          <w:szCs w:val="24"/>
          <w:lang w:val="fr-CA"/>
        </w:rPr>
        <w:t>3</w:t>
      </w:r>
      <w:r w:rsidR="00C13C3C" w:rsidRPr="00DC15A6">
        <w:rPr>
          <w:rFonts w:ascii="Times New Roman" w:hAnsi="Times New Roman"/>
          <w:sz w:val="24"/>
          <w:szCs w:val="24"/>
          <w:lang w:val="fr-CA"/>
        </w:rPr>
        <w:t>.</w:t>
      </w:r>
      <w:r w:rsidR="00EC708F" w:rsidRPr="00DC15A6">
        <w:rPr>
          <w:rFonts w:ascii="Times New Roman" w:hAnsi="Times New Roman"/>
          <w:sz w:val="24"/>
          <w:szCs w:val="24"/>
          <w:lang w:val="fr-CA"/>
        </w:rPr>
        <w:t>1</w:t>
      </w:r>
      <w:r w:rsidRPr="00DC15A6">
        <w:rPr>
          <w:rFonts w:ascii="Times New Roman" w:hAnsi="Times New Roman"/>
          <w:sz w:val="24"/>
          <w:szCs w:val="24"/>
          <w:lang w:val="fr-CA"/>
        </w:rPr>
        <w:tab/>
      </w:r>
      <w:r w:rsidR="00EC708F" w:rsidRPr="00DC15A6">
        <w:rPr>
          <w:rFonts w:ascii="Times New Roman" w:hAnsi="Times New Roman"/>
          <w:sz w:val="24"/>
          <w:szCs w:val="24"/>
          <w:lang w:val="fr-CA"/>
        </w:rPr>
        <w:t>[CROP</w:t>
      </w:r>
      <w:r w:rsidR="003B152D" w:rsidRPr="00DC15A6">
        <w:rPr>
          <w:rFonts w:ascii="Times New Roman" w:hAnsi="Times New Roman"/>
          <w:sz w:val="24"/>
          <w:szCs w:val="24"/>
          <w:lang w:val="fr-CA"/>
        </w:rPr>
        <w:t xml:space="preserve"> 1</w:t>
      </w:r>
      <w:r w:rsidR="00EC708F" w:rsidRPr="00DC15A6">
        <w:rPr>
          <w:rFonts w:ascii="Times New Roman" w:hAnsi="Times New Roman"/>
          <w:sz w:val="24"/>
          <w:szCs w:val="24"/>
          <w:lang w:val="fr-CA"/>
        </w:rPr>
        <w:t>]</w:t>
      </w:r>
    </w:p>
    <w:bookmarkEnd w:id="0"/>
    <w:p w:rsidR="00736354" w:rsidRPr="00DC15A6" w:rsidRDefault="00736354" w:rsidP="00627708">
      <w:pPr>
        <w:pStyle w:val="StyleHeading3Justified"/>
        <w:numPr>
          <w:ilvl w:val="0"/>
          <w:numId w:val="0"/>
        </w:numPr>
        <w:spacing w:after="0"/>
        <w:rPr>
          <w:rFonts w:ascii="Times New Roman" w:eastAsia="MS Mincho" w:hAnsi="Times New Roman"/>
          <w:snapToGrid/>
          <w:sz w:val="24"/>
          <w:szCs w:val="24"/>
          <w:lang w:val="fr-CA"/>
        </w:rPr>
      </w:pPr>
    </w:p>
    <w:p w:rsidR="003B152D" w:rsidRPr="00627708" w:rsidRDefault="004D5F03" w:rsidP="00627708">
      <w:pPr>
        <w:widowControl w:val="0"/>
        <w:ind w:left="1440" w:hanging="144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Document ID:</w:t>
      </w:r>
      <w:r w:rsidRPr="00627708">
        <w:rPr>
          <w:rFonts w:ascii="Times New Roman" w:hAnsi="Times New Roman"/>
          <w:b/>
          <w:sz w:val="24"/>
          <w:lang w:val="en-US"/>
        </w:rPr>
        <w:tab/>
      </w:r>
      <w:r w:rsidRPr="00627708">
        <w:rPr>
          <w:rFonts w:ascii="Times New Roman" w:hAnsi="Times New Roman"/>
          <w:sz w:val="24"/>
          <w:lang w:val="en-US"/>
        </w:rPr>
        <w:t xml:space="preserve">MRID No. </w:t>
      </w:r>
    </w:p>
    <w:p w:rsidR="004D3C24" w:rsidRPr="00627708" w:rsidRDefault="004D5F03" w:rsidP="00627708">
      <w:pPr>
        <w:widowControl w:val="0"/>
        <w:ind w:left="1440" w:hanging="1440"/>
        <w:rPr>
          <w:rFonts w:ascii="Times New Roman" w:hAnsi="Times New Roman"/>
          <w:bCs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ab/>
      </w:r>
      <w:r w:rsidRPr="00627708">
        <w:rPr>
          <w:rFonts w:ascii="Times New Roman" w:hAnsi="Times New Roman"/>
          <w:b/>
          <w:sz w:val="24"/>
          <w:lang w:val="en-US"/>
        </w:rPr>
        <w:tab/>
      </w:r>
      <w:r w:rsidRPr="00627708">
        <w:rPr>
          <w:rFonts w:ascii="Times New Roman" w:hAnsi="Times New Roman"/>
          <w:sz w:val="24"/>
          <w:lang w:val="en-US"/>
        </w:rPr>
        <w:t>PMRA No.</w:t>
      </w:r>
    </w:p>
    <w:p w:rsidR="004D3C24" w:rsidRPr="00627708" w:rsidRDefault="00A20A35" w:rsidP="00627708">
      <w:pPr>
        <w:pStyle w:val="NormalDossier"/>
        <w:widowControl w:val="0"/>
        <w:spacing w:before="0" w:after="0"/>
        <w:ind w:left="1440" w:hanging="144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Report:</w:t>
      </w:r>
      <w:r w:rsidRPr="00627708">
        <w:rPr>
          <w:rFonts w:ascii="Times New Roman" w:hAnsi="Times New Roman"/>
          <w:sz w:val="24"/>
          <w:lang w:val="en-US"/>
        </w:rPr>
        <w:tab/>
      </w:r>
      <w:r w:rsidR="00926FF6" w:rsidRPr="00627708">
        <w:rPr>
          <w:rFonts w:ascii="Times New Roman" w:hAnsi="Times New Roman"/>
          <w:sz w:val="24"/>
          <w:lang w:val="en-US"/>
        </w:rPr>
        <w:tab/>
      </w:r>
      <w:r w:rsidRPr="00627708">
        <w:rPr>
          <w:rFonts w:ascii="Times New Roman" w:hAnsi="Times New Roman"/>
          <w:sz w:val="24"/>
          <w:lang w:val="en-US"/>
        </w:rPr>
        <w:t>Report Citation</w:t>
      </w:r>
    </w:p>
    <w:p w:rsidR="004D3C24" w:rsidRPr="00627708" w:rsidRDefault="00A20A35" w:rsidP="00627708">
      <w:pPr>
        <w:pStyle w:val="NormalDossier"/>
        <w:widowControl w:val="0"/>
        <w:spacing w:before="0" w:after="0"/>
        <w:ind w:left="2160" w:hanging="216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Guidelines:</w:t>
      </w:r>
      <w:r w:rsidRPr="00627708">
        <w:rPr>
          <w:rFonts w:ascii="Times New Roman" w:hAnsi="Times New Roman"/>
          <w:sz w:val="24"/>
          <w:lang w:val="en-US"/>
        </w:rPr>
        <w:tab/>
      </w:r>
      <w:r w:rsidR="00E312A5" w:rsidRPr="00627708">
        <w:rPr>
          <w:rFonts w:ascii="Times New Roman" w:hAnsi="Times New Roman"/>
          <w:sz w:val="24"/>
          <w:lang w:val="en-US"/>
        </w:rPr>
        <w:t>EPA OCSPP Harmonized Test</w:t>
      </w:r>
      <w:r w:rsidR="004516AD" w:rsidRPr="00627708">
        <w:rPr>
          <w:rFonts w:ascii="Times New Roman" w:hAnsi="Times New Roman"/>
          <w:sz w:val="24"/>
          <w:lang w:val="en-US"/>
        </w:rPr>
        <w:t xml:space="preserve"> Guideline 860.</w:t>
      </w:r>
      <w:r w:rsidR="00F50DDC" w:rsidRPr="00627708">
        <w:rPr>
          <w:rFonts w:ascii="Times New Roman" w:hAnsi="Times New Roman"/>
          <w:sz w:val="24"/>
          <w:lang w:val="en-US"/>
        </w:rPr>
        <w:t>1520 Processed Food/Feed (August 1996)</w:t>
      </w:r>
      <w:r w:rsidR="00F50DDC" w:rsidRPr="00627708">
        <w:rPr>
          <w:rFonts w:ascii="Times New Roman" w:hAnsi="Times New Roman"/>
          <w:sz w:val="24"/>
          <w:lang w:val="en-US"/>
        </w:rPr>
        <w:br/>
        <w:t xml:space="preserve">PMRA Regulatory Directive </w:t>
      </w:r>
      <w:r w:rsidR="00EC708F" w:rsidRPr="00627708">
        <w:rPr>
          <w:rFonts w:ascii="Times New Roman" w:hAnsi="Times New Roman"/>
          <w:sz w:val="24"/>
          <w:lang w:val="en-US"/>
        </w:rPr>
        <w:t xml:space="preserve">DIR98-02 – Residue Chemistry Guidelines, Section 10 – Processed Food/Feed </w:t>
      </w:r>
      <w:r w:rsidR="00F50DDC" w:rsidRPr="00627708">
        <w:rPr>
          <w:rFonts w:ascii="Times New Roman" w:hAnsi="Times New Roman"/>
          <w:sz w:val="24"/>
          <w:lang w:val="en-US"/>
        </w:rPr>
        <w:br/>
        <w:t>OECD Guideline 508 Magnitude of the Pesticide Residues in Processed Commodities (October 2008)</w:t>
      </w:r>
    </w:p>
    <w:p w:rsidR="00B810A5" w:rsidRPr="00627708" w:rsidRDefault="00B810A5" w:rsidP="00627708">
      <w:pPr>
        <w:widowControl w:val="0"/>
        <w:ind w:left="2160" w:hanging="2160"/>
        <w:rPr>
          <w:rFonts w:ascii="Times New Roman" w:eastAsia="Times New Roman" w:hAnsi="Times New Roman"/>
          <w:sz w:val="24"/>
          <w:szCs w:val="20"/>
          <w:lang w:val="en-US" w:eastAsia="en-CA"/>
        </w:rPr>
      </w:pPr>
      <w:r w:rsidRPr="00627708">
        <w:rPr>
          <w:rFonts w:ascii="Times New Roman" w:eastAsia="Times New Roman" w:hAnsi="Times New Roman"/>
          <w:b/>
          <w:sz w:val="24"/>
          <w:szCs w:val="20"/>
          <w:lang w:val="en-US" w:eastAsia="en-CA"/>
        </w:rPr>
        <w:t>GLP Compliance:</w:t>
      </w:r>
      <w:r w:rsidRPr="00627708">
        <w:rPr>
          <w:rFonts w:ascii="Times New Roman" w:eastAsia="Times New Roman" w:hAnsi="Times New Roman"/>
          <w:b/>
          <w:sz w:val="24"/>
          <w:szCs w:val="20"/>
          <w:lang w:val="en-US" w:eastAsia="en-CA"/>
        </w:rPr>
        <w:tab/>
      </w:r>
      <w:r w:rsidRPr="00627708">
        <w:rPr>
          <w:rFonts w:ascii="Times New Roman" w:eastAsia="Times New Roman" w:hAnsi="Times New Roman"/>
          <w:sz w:val="24"/>
          <w:szCs w:val="20"/>
          <w:lang w:val="en-US" w:eastAsia="en-CA"/>
        </w:rPr>
        <w:t>[No or Significant]</w:t>
      </w:r>
      <w:r w:rsidRPr="00627708">
        <w:rPr>
          <w:rFonts w:ascii="Times New Roman" w:eastAsia="Times New Roman" w:hAnsi="Times New Roman"/>
          <w:sz w:val="24"/>
          <w:szCs w:val="20"/>
          <w:lang w:val="en-US" w:eastAsia="en-US"/>
        </w:rPr>
        <w:t xml:space="preserve"> </w:t>
      </w:r>
      <w:r w:rsidRPr="00627708">
        <w:rPr>
          <w:rFonts w:ascii="Times New Roman" w:eastAsia="Times New Roman" w:hAnsi="Times New Roman"/>
          <w:sz w:val="24"/>
          <w:szCs w:val="20"/>
          <w:lang w:val="en-US" w:eastAsia="en-CA"/>
        </w:rPr>
        <w:t>deviations from regulatory requirements were reported which would have an impact on the validity of the study.  [If “Significant,” then explain below the deficiencies and their impact on the acceptability of the study]</w:t>
      </w:r>
    </w:p>
    <w:p w:rsidR="00B810A5" w:rsidRPr="00627708" w:rsidRDefault="00B810A5" w:rsidP="00627708">
      <w:pPr>
        <w:widowControl w:val="0"/>
        <w:ind w:left="2160" w:hanging="216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Acceptability:</w:t>
      </w:r>
      <w:r w:rsidRPr="00627708">
        <w:rPr>
          <w:rFonts w:ascii="Times New Roman" w:hAnsi="Times New Roman"/>
          <w:b/>
          <w:sz w:val="24"/>
          <w:lang w:val="en-US"/>
        </w:rPr>
        <w:tab/>
      </w:r>
      <w:r w:rsidRPr="00627708">
        <w:rPr>
          <w:rFonts w:ascii="Times New Roman" w:hAnsi="Times New Roman"/>
          <w:sz w:val="24"/>
          <w:lang w:val="en-US"/>
        </w:rPr>
        <w:t>The study [is/is not] considered scientifically acceptable.  [If not acceptable, then explain why below]</w:t>
      </w:r>
    </w:p>
    <w:p w:rsidR="00B810A5" w:rsidRPr="00627708" w:rsidRDefault="00B810A5" w:rsidP="00627708">
      <w:pPr>
        <w:widowControl w:val="0"/>
        <w:tabs>
          <w:tab w:val="left" w:pos="2160"/>
        </w:tabs>
        <w:ind w:left="1440" w:hanging="1440"/>
        <w:rPr>
          <w:rFonts w:ascii="Times New Roman" w:eastAsia="Times New Roman" w:hAnsi="Times New Roman"/>
          <w:sz w:val="24"/>
          <w:szCs w:val="20"/>
          <w:lang w:val="en-US" w:eastAsia="en-CA"/>
        </w:rPr>
      </w:pPr>
      <w:r w:rsidRPr="00627708">
        <w:rPr>
          <w:rFonts w:ascii="Times New Roman" w:eastAsia="Times New Roman" w:hAnsi="Times New Roman"/>
          <w:b/>
          <w:sz w:val="24"/>
          <w:szCs w:val="20"/>
          <w:lang w:val="en-US" w:eastAsia="en-CA"/>
        </w:rPr>
        <w:t>Evaluator:</w:t>
      </w:r>
      <w:r w:rsidRPr="00627708">
        <w:rPr>
          <w:rFonts w:ascii="Times New Roman" w:eastAsia="Times New Roman" w:hAnsi="Times New Roman"/>
          <w:sz w:val="24"/>
          <w:szCs w:val="20"/>
          <w:lang w:val="en-US" w:eastAsia="en-CA"/>
        </w:rPr>
        <w:t xml:space="preserve"> </w:t>
      </w:r>
      <w:r w:rsidRPr="00627708">
        <w:rPr>
          <w:rFonts w:ascii="Times New Roman" w:eastAsia="Times New Roman" w:hAnsi="Times New Roman"/>
          <w:sz w:val="24"/>
          <w:szCs w:val="20"/>
          <w:lang w:val="en-US" w:eastAsia="en-CA"/>
        </w:rPr>
        <w:tab/>
      </w:r>
      <w:r w:rsidRPr="00627708">
        <w:rPr>
          <w:rFonts w:ascii="Times New Roman" w:eastAsia="Times New Roman" w:hAnsi="Times New Roman"/>
          <w:sz w:val="24"/>
          <w:szCs w:val="20"/>
          <w:lang w:val="en-US" w:eastAsia="en-CA"/>
        </w:rPr>
        <w:tab/>
        <w:t>[Name of regulatory person who reviewed the study]</w:t>
      </w:r>
    </w:p>
    <w:p w:rsidR="004D3C24" w:rsidRPr="00627708" w:rsidRDefault="004D3C24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275AA2" w:rsidRPr="00627708" w:rsidRDefault="00275AA2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4D3C24" w:rsidRPr="00627708" w:rsidRDefault="007B4FA6" w:rsidP="00627708">
      <w:pPr>
        <w:widowControl w:val="0"/>
        <w:rPr>
          <w:rFonts w:ascii="Times New Roman" w:hAnsi="Times New Roman"/>
          <w:b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EXECUTIVE SUMMARY</w:t>
      </w:r>
    </w:p>
    <w:p w:rsidR="00124A81" w:rsidRPr="00627708" w:rsidRDefault="00124A81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4D3C24" w:rsidRPr="00627708" w:rsidRDefault="007A20A5" w:rsidP="00627708">
      <w:pPr>
        <w:widowControl w:val="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sz w:val="24"/>
          <w:lang w:val="en-US"/>
        </w:rPr>
        <w:t>A [crop] field trial for [active ingredient] was conducted in Canada and/or the United States during the [year] growing season</w:t>
      </w:r>
      <w:r w:rsidR="009A7E73" w:rsidRPr="00627708">
        <w:rPr>
          <w:rFonts w:ascii="Times New Roman" w:hAnsi="Times New Roman"/>
          <w:sz w:val="24"/>
          <w:lang w:val="en-US"/>
        </w:rPr>
        <w:t xml:space="preserve">.  </w:t>
      </w:r>
      <w:r w:rsidR="004D472F" w:rsidRPr="00627708">
        <w:rPr>
          <w:rFonts w:ascii="Times New Roman" w:hAnsi="Times New Roman"/>
          <w:sz w:val="24"/>
          <w:lang w:val="en-US"/>
        </w:rPr>
        <w:t>[</w:t>
      </w:r>
      <w:r w:rsidR="00155E1D" w:rsidRPr="00627708">
        <w:rPr>
          <w:rFonts w:ascii="Times New Roman" w:hAnsi="Times New Roman"/>
          <w:sz w:val="24"/>
          <w:lang w:val="en-US"/>
        </w:rPr>
        <w:t>Active ingredient</w:t>
      </w:r>
      <w:r w:rsidR="004D472F" w:rsidRPr="00627708">
        <w:rPr>
          <w:rFonts w:ascii="Times New Roman" w:hAnsi="Times New Roman"/>
          <w:sz w:val="24"/>
          <w:lang w:val="en-US"/>
        </w:rPr>
        <w:t xml:space="preserve">, % </w:t>
      </w:r>
      <w:r w:rsidR="00BA2D8C" w:rsidRPr="00627708">
        <w:rPr>
          <w:rFonts w:ascii="Times New Roman" w:hAnsi="Times New Roman"/>
          <w:sz w:val="24"/>
          <w:lang w:val="en-US"/>
        </w:rPr>
        <w:t>ai</w:t>
      </w:r>
      <w:r w:rsidR="004D472F" w:rsidRPr="00627708">
        <w:rPr>
          <w:rFonts w:ascii="Times New Roman" w:hAnsi="Times New Roman"/>
          <w:sz w:val="24"/>
          <w:lang w:val="en-US"/>
        </w:rPr>
        <w:t xml:space="preserve">, formulation type] was applied to [crop] at [rate of application </w:t>
      </w:r>
      <w:r w:rsidR="00E312A5" w:rsidRPr="00627708">
        <w:rPr>
          <w:rFonts w:ascii="Times New Roman" w:hAnsi="Times New Roman"/>
          <w:sz w:val="24"/>
          <w:lang w:val="en-US"/>
        </w:rPr>
        <w:t xml:space="preserve">lbs </w:t>
      </w:r>
      <w:r w:rsidR="00BA2D8C" w:rsidRPr="00627708">
        <w:rPr>
          <w:rFonts w:ascii="Times New Roman" w:hAnsi="Times New Roman"/>
          <w:sz w:val="24"/>
          <w:lang w:val="en-US"/>
        </w:rPr>
        <w:t>ai</w:t>
      </w:r>
      <w:r w:rsidR="00E312A5" w:rsidRPr="00627708">
        <w:rPr>
          <w:rFonts w:ascii="Times New Roman" w:hAnsi="Times New Roman"/>
          <w:sz w:val="24"/>
          <w:lang w:val="en-US"/>
        </w:rPr>
        <w:t xml:space="preserve">/A </w:t>
      </w:r>
      <w:r w:rsidR="004D472F" w:rsidRPr="00627708">
        <w:rPr>
          <w:rFonts w:ascii="Times New Roman" w:hAnsi="Times New Roman"/>
          <w:sz w:val="24"/>
          <w:lang w:val="en-US"/>
        </w:rPr>
        <w:t>(</w:t>
      </w:r>
      <w:r w:rsidRPr="00627708">
        <w:rPr>
          <w:rFonts w:ascii="Times New Roman" w:hAnsi="Times New Roman"/>
          <w:sz w:val="24"/>
          <w:lang w:val="en-US"/>
        </w:rPr>
        <w:t xml:space="preserve">xx </w:t>
      </w:r>
      <w:r w:rsidR="004D472F" w:rsidRPr="00627708">
        <w:rPr>
          <w:rFonts w:ascii="Times New Roman" w:hAnsi="Times New Roman"/>
          <w:sz w:val="24"/>
          <w:lang w:val="en-US"/>
        </w:rPr>
        <w:t xml:space="preserve">g </w:t>
      </w:r>
      <w:r w:rsidR="00BA2D8C" w:rsidRPr="00627708">
        <w:rPr>
          <w:rFonts w:ascii="Times New Roman" w:hAnsi="Times New Roman"/>
          <w:sz w:val="24"/>
          <w:lang w:val="en-US"/>
        </w:rPr>
        <w:t>ai</w:t>
      </w:r>
      <w:r w:rsidR="004D472F" w:rsidRPr="00627708">
        <w:rPr>
          <w:rFonts w:ascii="Times New Roman" w:hAnsi="Times New Roman"/>
          <w:sz w:val="24"/>
          <w:lang w:val="en-US"/>
        </w:rPr>
        <w:t>/ha)], and harvested xx days after final treatment.</w:t>
      </w:r>
      <w:r w:rsidR="00AE559C" w:rsidRPr="00627708">
        <w:rPr>
          <w:rFonts w:ascii="Times New Roman" w:hAnsi="Times New Roman"/>
          <w:sz w:val="24"/>
          <w:lang w:val="en-US"/>
        </w:rPr>
        <w:t xml:space="preserve"> </w:t>
      </w:r>
      <w:r w:rsidR="004D472F" w:rsidRPr="00627708">
        <w:rPr>
          <w:rFonts w:ascii="Times New Roman" w:hAnsi="Times New Roman"/>
          <w:sz w:val="24"/>
          <w:lang w:val="en-US"/>
        </w:rPr>
        <w:t xml:space="preserve"> The [RAC samples] were processed into [processed food/feed fractions] using [simulated commercial practices].</w:t>
      </w:r>
    </w:p>
    <w:p w:rsidR="004D3C24" w:rsidRPr="00627708" w:rsidRDefault="004D3C24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4D3C24" w:rsidRPr="00627708" w:rsidRDefault="00271EED" w:rsidP="00627708">
      <w:pPr>
        <w:widowControl w:val="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sz w:val="24"/>
          <w:lang w:val="en-US"/>
        </w:rPr>
        <w:t>All samples were frozen at the testing facility</w:t>
      </w:r>
      <w:r w:rsidR="007B3C28" w:rsidRPr="00627708">
        <w:rPr>
          <w:rFonts w:ascii="Times New Roman" w:hAnsi="Times New Roman"/>
          <w:sz w:val="24"/>
          <w:lang w:val="en-US"/>
        </w:rPr>
        <w:t xml:space="preserve"> and remained frozen during shipping and storage prior to processing and analysis</w:t>
      </w:r>
      <w:r w:rsidR="009A7E73" w:rsidRPr="00627708">
        <w:rPr>
          <w:rFonts w:ascii="Times New Roman" w:hAnsi="Times New Roman"/>
          <w:sz w:val="24"/>
          <w:lang w:val="en-US"/>
        </w:rPr>
        <w:t xml:space="preserve">.  </w:t>
      </w:r>
      <w:r w:rsidRPr="00627708">
        <w:rPr>
          <w:rFonts w:ascii="Times New Roman" w:hAnsi="Times New Roman"/>
          <w:sz w:val="24"/>
          <w:lang w:val="en-US"/>
        </w:rPr>
        <w:t xml:space="preserve">The maximum storage </w:t>
      </w:r>
      <w:r w:rsidR="007F5E9F" w:rsidRPr="00627708">
        <w:rPr>
          <w:rFonts w:ascii="Times New Roman" w:hAnsi="Times New Roman"/>
          <w:sz w:val="24"/>
          <w:lang w:val="en-US"/>
        </w:rPr>
        <w:t xml:space="preserve">interval </w:t>
      </w:r>
      <w:r w:rsidRPr="00627708">
        <w:rPr>
          <w:rFonts w:ascii="Times New Roman" w:hAnsi="Times New Roman"/>
          <w:sz w:val="24"/>
          <w:lang w:val="en-US"/>
        </w:rPr>
        <w:t>for samples was [xx] days/months</w:t>
      </w:r>
      <w:r w:rsidR="004F60CB" w:rsidRPr="00627708">
        <w:rPr>
          <w:rFonts w:ascii="Times New Roman" w:hAnsi="Times New Roman"/>
          <w:sz w:val="24"/>
          <w:lang w:val="en-US"/>
        </w:rPr>
        <w:t xml:space="preserve"> [specify period from harvest to processing and from processing to analysis]</w:t>
      </w:r>
      <w:r w:rsidRPr="00627708">
        <w:rPr>
          <w:rFonts w:ascii="Times New Roman" w:hAnsi="Times New Roman"/>
          <w:sz w:val="24"/>
          <w:lang w:val="en-US"/>
        </w:rPr>
        <w:t xml:space="preserve">. </w:t>
      </w:r>
      <w:r w:rsidR="009A7E73" w:rsidRPr="00627708">
        <w:rPr>
          <w:rFonts w:ascii="Times New Roman" w:hAnsi="Times New Roman"/>
          <w:sz w:val="24"/>
          <w:lang w:val="en-US"/>
        </w:rPr>
        <w:t xml:space="preserve"> </w:t>
      </w:r>
      <w:r w:rsidR="00A81415" w:rsidRPr="00627708">
        <w:rPr>
          <w:rFonts w:ascii="Times New Roman" w:hAnsi="Times New Roman"/>
          <w:sz w:val="24"/>
          <w:lang w:val="en-US"/>
        </w:rPr>
        <w:t>Storage conditions and durations are supported by studies showing that r</w:t>
      </w:r>
      <w:r w:rsidRPr="00627708">
        <w:rPr>
          <w:rFonts w:ascii="Times New Roman" w:hAnsi="Times New Roman"/>
          <w:sz w:val="24"/>
          <w:lang w:val="en-US"/>
        </w:rPr>
        <w:t xml:space="preserve">esidues of [active </w:t>
      </w:r>
      <w:r w:rsidRPr="00627708">
        <w:rPr>
          <w:rFonts w:ascii="Times New Roman" w:hAnsi="Times New Roman"/>
          <w:sz w:val="24"/>
          <w:lang w:val="en-US"/>
        </w:rPr>
        <w:lastRenderedPageBreak/>
        <w:t xml:space="preserve">ingredient] </w:t>
      </w:r>
      <w:r w:rsidR="00A81415" w:rsidRPr="00627708">
        <w:rPr>
          <w:rFonts w:ascii="Times New Roman" w:hAnsi="Times New Roman"/>
          <w:sz w:val="24"/>
          <w:lang w:val="en-US"/>
        </w:rPr>
        <w:t>are</w:t>
      </w:r>
      <w:r w:rsidRPr="00627708">
        <w:rPr>
          <w:rFonts w:ascii="Times New Roman" w:hAnsi="Times New Roman"/>
          <w:sz w:val="24"/>
          <w:lang w:val="en-US"/>
        </w:rPr>
        <w:t xml:space="preserve"> stable in [crops</w:t>
      </w:r>
      <w:r w:rsidR="00AE6EBC" w:rsidRPr="00627708">
        <w:rPr>
          <w:rFonts w:ascii="Times New Roman" w:hAnsi="Times New Roman"/>
          <w:sz w:val="24"/>
          <w:lang w:val="en-US"/>
        </w:rPr>
        <w:t>/processed commodities</w:t>
      </w:r>
      <w:r w:rsidRPr="00627708">
        <w:rPr>
          <w:rFonts w:ascii="Times New Roman" w:hAnsi="Times New Roman"/>
          <w:sz w:val="24"/>
          <w:lang w:val="en-US"/>
        </w:rPr>
        <w:t>] for up to [xx] days under frozen conditions.</w:t>
      </w:r>
    </w:p>
    <w:p w:rsidR="004D3C24" w:rsidRPr="00627708" w:rsidRDefault="004D3C24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4D3C24" w:rsidRPr="00627708" w:rsidRDefault="00271EED" w:rsidP="00627708">
      <w:pPr>
        <w:widowControl w:val="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sz w:val="24"/>
          <w:lang w:val="en-US"/>
        </w:rPr>
        <w:t xml:space="preserve">Samples in the current study were analyzed using Method </w:t>
      </w:r>
      <w:r w:rsidR="00A81415" w:rsidRPr="00627708">
        <w:rPr>
          <w:rFonts w:ascii="Times New Roman" w:hAnsi="Times New Roman"/>
          <w:sz w:val="24"/>
          <w:lang w:val="en-US"/>
        </w:rPr>
        <w:t>[Method ID]</w:t>
      </w:r>
      <w:r w:rsidRPr="00627708">
        <w:rPr>
          <w:rFonts w:ascii="Times New Roman" w:hAnsi="Times New Roman"/>
          <w:sz w:val="24"/>
          <w:lang w:val="en-US"/>
        </w:rPr>
        <w:t xml:space="preserve">, a </w:t>
      </w:r>
      <w:r w:rsidR="00A6628E" w:rsidRPr="00627708">
        <w:rPr>
          <w:rFonts w:ascii="Times New Roman" w:hAnsi="Times New Roman"/>
          <w:sz w:val="24"/>
          <w:lang w:val="en-US"/>
        </w:rPr>
        <w:t>[describe method]</w:t>
      </w:r>
      <w:r w:rsidRPr="00627708">
        <w:rPr>
          <w:rFonts w:ascii="Times New Roman" w:hAnsi="Times New Roman"/>
          <w:sz w:val="24"/>
          <w:lang w:val="en-US"/>
        </w:rPr>
        <w:t xml:space="preserve"> </w:t>
      </w:r>
      <w:r w:rsidR="00A6628E" w:rsidRPr="00627708">
        <w:rPr>
          <w:rFonts w:ascii="Times New Roman" w:hAnsi="Times New Roman"/>
          <w:sz w:val="24"/>
          <w:lang w:val="en-US"/>
        </w:rPr>
        <w:t xml:space="preserve">method </w:t>
      </w:r>
      <w:r w:rsidRPr="00627708">
        <w:rPr>
          <w:rFonts w:ascii="Times New Roman" w:hAnsi="Times New Roman"/>
          <w:sz w:val="24"/>
          <w:lang w:val="en-US"/>
        </w:rPr>
        <w:t>to determine residues of [</w:t>
      </w:r>
      <w:r w:rsidR="00A6628E" w:rsidRPr="00627708">
        <w:rPr>
          <w:rFonts w:ascii="Times New Roman" w:hAnsi="Times New Roman"/>
          <w:sz w:val="24"/>
          <w:lang w:val="en-US"/>
        </w:rPr>
        <w:t>list analytes</w:t>
      </w:r>
      <w:r w:rsidRPr="00627708">
        <w:rPr>
          <w:rFonts w:ascii="Times New Roman" w:hAnsi="Times New Roman"/>
          <w:sz w:val="24"/>
          <w:lang w:val="en-US"/>
        </w:rPr>
        <w:t>]</w:t>
      </w:r>
      <w:r w:rsidR="009A7E73" w:rsidRPr="00627708">
        <w:rPr>
          <w:rFonts w:ascii="Times New Roman" w:hAnsi="Times New Roman"/>
          <w:sz w:val="24"/>
          <w:lang w:val="en-US"/>
        </w:rPr>
        <w:t xml:space="preserve">.  </w:t>
      </w:r>
      <w:r w:rsidRPr="00627708">
        <w:rPr>
          <w:rFonts w:ascii="Times New Roman" w:hAnsi="Times New Roman"/>
          <w:sz w:val="24"/>
          <w:lang w:val="en-US"/>
        </w:rPr>
        <w:t xml:space="preserve">Acceptable </w:t>
      </w:r>
      <w:r w:rsidR="00327586">
        <w:rPr>
          <w:rFonts w:ascii="Times New Roman" w:hAnsi="Times New Roman"/>
          <w:sz w:val="24"/>
          <w:lang w:val="en-US"/>
        </w:rPr>
        <w:t>[</w:t>
      </w:r>
      <w:r w:rsidR="007A20A5" w:rsidRPr="00627708">
        <w:rPr>
          <w:rFonts w:ascii="Times New Roman" w:hAnsi="Times New Roman"/>
          <w:sz w:val="24"/>
          <w:lang w:val="en-US"/>
        </w:rPr>
        <w:t>method validation and</w:t>
      </w:r>
      <w:r w:rsidR="00327586">
        <w:rPr>
          <w:rFonts w:ascii="Times New Roman" w:hAnsi="Times New Roman"/>
          <w:sz w:val="24"/>
          <w:lang w:val="en-US"/>
        </w:rPr>
        <w:t>]</w:t>
      </w:r>
      <w:r w:rsidR="007A20A5" w:rsidRPr="00627708">
        <w:rPr>
          <w:rFonts w:ascii="Times New Roman" w:hAnsi="Times New Roman"/>
          <w:sz w:val="24"/>
          <w:lang w:val="en-US"/>
        </w:rPr>
        <w:t xml:space="preserve"> </w:t>
      </w:r>
      <w:r w:rsidRPr="00627708">
        <w:rPr>
          <w:rFonts w:ascii="Times New Roman" w:hAnsi="Times New Roman"/>
          <w:sz w:val="24"/>
          <w:lang w:val="en-US"/>
        </w:rPr>
        <w:t>concurrent recoveries were reported for [</w:t>
      </w:r>
      <w:r w:rsidR="0099460D" w:rsidRPr="00627708">
        <w:rPr>
          <w:rFonts w:ascii="Times New Roman" w:hAnsi="Times New Roman"/>
          <w:sz w:val="24"/>
          <w:lang w:val="en-US"/>
        </w:rPr>
        <w:t>matrices</w:t>
      </w:r>
      <w:r w:rsidRPr="00627708">
        <w:rPr>
          <w:rFonts w:ascii="Times New Roman" w:hAnsi="Times New Roman"/>
          <w:sz w:val="24"/>
          <w:lang w:val="en-US"/>
        </w:rPr>
        <w:t xml:space="preserve">] samples at </w:t>
      </w:r>
      <w:r w:rsidR="00870F7F" w:rsidRPr="00627708">
        <w:rPr>
          <w:rFonts w:ascii="Times New Roman" w:hAnsi="Times New Roman"/>
          <w:sz w:val="24"/>
          <w:lang w:val="en-US"/>
        </w:rPr>
        <w:t xml:space="preserve">fortification </w:t>
      </w:r>
      <w:r w:rsidRPr="00627708">
        <w:rPr>
          <w:rFonts w:ascii="Times New Roman" w:hAnsi="Times New Roman"/>
          <w:sz w:val="24"/>
          <w:lang w:val="en-US"/>
        </w:rPr>
        <w:t xml:space="preserve">levels of [xx] </w:t>
      </w:r>
      <w:r w:rsidR="005F5F6E" w:rsidRPr="00627708">
        <w:rPr>
          <w:rFonts w:ascii="Times New Roman" w:hAnsi="Times New Roman"/>
          <w:sz w:val="24"/>
          <w:lang w:val="en-US"/>
        </w:rPr>
        <w:t>mg/kg (</w:t>
      </w:r>
      <w:r w:rsidRPr="00627708">
        <w:rPr>
          <w:rFonts w:ascii="Times New Roman" w:hAnsi="Times New Roman"/>
          <w:sz w:val="24"/>
          <w:lang w:val="en-US"/>
        </w:rPr>
        <w:t>ppm</w:t>
      </w:r>
      <w:r w:rsidR="005F5F6E" w:rsidRPr="00627708">
        <w:rPr>
          <w:rFonts w:ascii="Times New Roman" w:hAnsi="Times New Roman"/>
          <w:sz w:val="24"/>
          <w:lang w:val="en-US"/>
        </w:rPr>
        <w:t>)</w:t>
      </w:r>
      <w:r w:rsidRPr="00627708">
        <w:rPr>
          <w:rFonts w:ascii="Times New Roman" w:hAnsi="Times New Roman"/>
          <w:sz w:val="24"/>
          <w:lang w:val="en-US"/>
        </w:rPr>
        <w:t>, thus validating the method</w:t>
      </w:r>
      <w:r w:rsidR="009A7E73" w:rsidRPr="00627708">
        <w:rPr>
          <w:rFonts w:ascii="Times New Roman" w:hAnsi="Times New Roman"/>
          <w:sz w:val="24"/>
          <w:lang w:val="en-US"/>
        </w:rPr>
        <w:t xml:space="preserve">.  </w:t>
      </w:r>
      <w:r w:rsidRPr="00627708">
        <w:rPr>
          <w:rFonts w:ascii="Times New Roman" w:hAnsi="Times New Roman"/>
          <w:sz w:val="24"/>
          <w:lang w:val="en-US"/>
        </w:rPr>
        <w:t>The limit of quantitation (LOQ) was [xx] ppm per analyte for [matrices].</w:t>
      </w:r>
    </w:p>
    <w:p w:rsidR="00B216E0" w:rsidRPr="00627708" w:rsidRDefault="00B216E0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4D3C24" w:rsidRPr="00627708" w:rsidRDefault="004D472F" w:rsidP="00627708">
      <w:pPr>
        <w:widowControl w:val="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sz w:val="24"/>
          <w:lang w:val="en-US"/>
        </w:rPr>
        <w:t xml:space="preserve">A comparison of the residues in the </w:t>
      </w:r>
      <w:r w:rsidR="006030F8" w:rsidRPr="00627708">
        <w:rPr>
          <w:rFonts w:ascii="Times New Roman" w:hAnsi="Times New Roman"/>
          <w:sz w:val="24"/>
          <w:lang w:val="en-US"/>
        </w:rPr>
        <w:t>raw agricultural commodity (</w:t>
      </w:r>
      <w:r w:rsidRPr="00627708">
        <w:rPr>
          <w:rFonts w:ascii="Times New Roman" w:hAnsi="Times New Roman"/>
          <w:sz w:val="24"/>
          <w:lang w:val="en-US"/>
        </w:rPr>
        <w:t>RAC</w:t>
      </w:r>
      <w:r w:rsidR="006030F8" w:rsidRPr="00627708">
        <w:rPr>
          <w:rFonts w:ascii="Times New Roman" w:hAnsi="Times New Roman"/>
          <w:sz w:val="24"/>
          <w:lang w:val="en-US"/>
        </w:rPr>
        <w:t>)</w:t>
      </w:r>
      <w:r w:rsidRPr="00627708">
        <w:rPr>
          <w:rFonts w:ascii="Times New Roman" w:hAnsi="Times New Roman"/>
          <w:sz w:val="24"/>
          <w:lang w:val="en-US"/>
        </w:rPr>
        <w:t xml:space="preserve"> with those in each processed fraction resulted in </w:t>
      </w:r>
      <w:r w:rsidR="00C16A41" w:rsidRPr="00627708">
        <w:rPr>
          <w:rFonts w:ascii="Times New Roman" w:hAnsi="Times New Roman"/>
          <w:sz w:val="24"/>
          <w:lang w:val="en-US"/>
        </w:rPr>
        <w:t xml:space="preserve">processing </w:t>
      </w:r>
      <w:r w:rsidRPr="00627708">
        <w:rPr>
          <w:rFonts w:ascii="Times New Roman" w:hAnsi="Times New Roman"/>
          <w:sz w:val="24"/>
          <w:lang w:val="en-US"/>
        </w:rPr>
        <w:t>factors of [</w:t>
      </w:r>
      <w:r w:rsidR="00C16A41" w:rsidRPr="00627708">
        <w:rPr>
          <w:rFonts w:ascii="Times New Roman" w:hAnsi="Times New Roman"/>
          <w:sz w:val="24"/>
          <w:lang w:val="en-US"/>
        </w:rPr>
        <w:t xml:space="preserve">processing </w:t>
      </w:r>
      <w:r w:rsidRPr="00627708">
        <w:rPr>
          <w:rFonts w:ascii="Times New Roman" w:hAnsi="Times New Roman"/>
          <w:sz w:val="24"/>
          <w:lang w:val="en-US"/>
        </w:rPr>
        <w:t>factors] for [processed fractions], respectively.</w:t>
      </w:r>
      <w:r w:rsidR="00DA0C76" w:rsidRPr="00627708">
        <w:rPr>
          <w:rFonts w:ascii="Times New Roman" w:hAnsi="Times New Roman"/>
          <w:sz w:val="24"/>
          <w:lang w:val="en-US"/>
        </w:rPr>
        <w:t xml:space="preserve"> </w:t>
      </w:r>
      <w:r w:rsidR="009A7E73" w:rsidRPr="00627708">
        <w:rPr>
          <w:rFonts w:ascii="Times New Roman" w:hAnsi="Times New Roman"/>
          <w:sz w:val="24"/>
          <w:lang w:val="en-US"/>
        </w:rPr>
        <w:t xml:space="preserve"> </w:t>
      </w:r>
      <w:r w:rsidRPr="00627708">
        <w:rPr>
          <w:rFonts w:ascii="Times New Roman" w:hAnsi="Times New Roman"/>
          <w:sz w:val="24"/>
          <w:lang w:val="en-US"/>
        </w:rPr>
        <w:t xml:space="preserve">These </w:t>
      </w:r>
      <w:r w:rsidR="00C16A41" w:rsidRPr="00627708">
        <w:rPr>
          <w:rFonts w:ascii="Times New Roman" w:hAnsi="Times New Roman"/>
          <w:sz w:val="24"/>
          <w:lang w:val="en-US"/>
        </w:rPr>
        <w:t xml:space="preserve">processing </w:t>
      </w:r>
      <w:r w:rsidRPr="00627708">
        <w:rPr>
          <w:rFonts w:ascii="Times New Roman" w:hAnsi="Times New Roman"/>
          <w:sz w:val="24"/>
          <w:lang w:val="en-US"/>
        </w:rPr>
        <w:t>factors [conform/did not conform] with the theoretical concentration factors.</w:t>
      </w:r>
      <w:r w:rsidR="008553AD" w:rsidRPr="00627708">
        <w:rPr>
          <w:rFonts w:ascii="Times New Roman" w:hAnsi="Times New Roman"/>
          <w:sz w:val="24"/>
          <w:lang w:val="en-US"/>
        </w:rPr>
        <w:t xml:space="preserve"> </w:t>
      </w:r>
    </w:p>
    <w:p w:rsidR="004D3C24" w:rsidRPr="00627708" w:rsidRDefault="004D3C24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B810A5" w:rsidRPr="00627708" w:rsidRDefault="00B810A5" w:rsidP="00627708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  <w:r w:rsidRPr="00627708">
        <w:rPr>
          <w:rFonts w:cs="Times New Roman"/>
          <w:sz w:val="24"/>
          <w:szCs w:val="24"/>
          <w:lang w:val="en-US"/>
        </w:rPr>
        <w:t>[Include this section only if the "GLP Compliance" prompt above is answered "Significant deviations from regulatory requirements were reported."]</w:t>
      </w:r>
    </w:p>
    <w:p w:rsidR="00B810A5" w:rsidRPr="00627708" w:rsidRDefault="00B810A5" w:rsidP="00627708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  <w:r w:rsidRPr="00627708">
        <w:rPr>
          <w:rFonts w:cs="Times New Roman"/>
          <w:b/>
          <w:sz w:val="24"/>
          <w:szCs w:val="24"/>
          <w:u w:val="single"/>
          <w:lang w:val="en-US"/>
        </w:rPr>
        <w:t>COMPLIANCE</w:t>
      </w:r>
    </w:p>
    <w:p w:rsidR="00B810A5" w:rsidRPr="00627708" w:rsidRDefault="00B810A5" w:rsidP="00627708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</w:p>
    <w:p w:rsidR="00B810A5" w:rsidRPr="00627708" w:rsidRDefault="00B810A5" w:rsidP="00627708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  <w:r w:rsidRPr="00627708">
        <w:rPr>
          <w:rFonts w:cs="Times New Roman"/>
          <w:sz w:val="24"/>
          <w:szCs w:val="24"/>
          <w:lang w:val="en-US"/>
        </w:rPr>
        <w:t xml:space="preserve">The following </w:t>
      </w:r>
      <w:r w:rsidR="007656AA" w:rsidRPr="00627708">
        <w:rPr>
          <w:rFonts w:cs="Times New Roman"/>
          <w:sz w:val="24"/>
          <w:szCs w:val="24"/>
          <w:lang w:val="en-US"/>
        </w:rPr>
        <w:fldChar w:fldCharType="begin"/>
      </w:r>
      <w:r w:rsidRPr="00627708">
        <w:rPr>
          <w:rFonts w:cs="Times New Roman"/>
          <w:sz w:val="24"/>
          <w:szCs w:val="24"/>
          <w:lang w:val="en-US"/>
        </w:rPr>
        <w:instrText xml:space="preserve"> SEQ CHAPTER \h \r 1</w:instrText>
      </w:r>
      <w:r w:rsidR="007656AA" w:rsidRPr="00627708">
        <w:rPr>
          <w:rFonts w:cs="Times New Roman"/>
          <w:sz w:val="24"/>
          <w:szCs w:val="24"/>
          <w:lang w:val="en-US"/>
        </w:rPr>
        <w:fldChar w:fldCharType="end"/>
      </w:r>
      <w:r w:rsidRPr="00627708">
        <w:rPr>
          <w:rFonts w:cs="Times New Roman"/>
          <w:sz w:val="24"/>
          <w:szCs w:val="24"/>
          <w:lang w:val="en-US"/>
        </w:rPr>
        <w:t xml:space="preserve">deviations from GLP requirements were reported:  [list].  </w:t>
      </w:r>
    </w:p>
    <w:p w:rsidR="00B810A5" w:rsidRPr="00627708" w:rsidRDefault="00B810A5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B810A5" w:rsidRPr="00627708" w:rsidRDefault="00B810A5" w:rsidP="00627708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  <w:r w:rsidRPr="00627708">
        <w:rPr>
          <w:rFonts w:cs="Times New Roman"/>
          <w:sz w:val="24"/>
          <w:szCs w:val="24"/>
          <w:lang w:val="en-US"/>
        </w:rPr>
        <w:t>[Include this section only if the "Acceptability" prompt above is answered "The study is not considered scientifically acceptable."]</w:t>
      </w:r>
    </w:p>
    <w:p w:rsidR="00B810A5" w:rsidRPr="00627708" w:rsidRDefault="00B810A5" w:rsidP="00627708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  <w:r w:rsidRPr="00627708">
        <w:rPr>
          <w:rFonts w:cs="Times New Roman"/>
          <w:b/>
          <w:sz w:val="24"/>
          <w:szCs w:val="24"/>
          <w:u w:val="single"/>
          <w:lang w:val="en-US"/>
        </w:rPr>
        <w:t>STUDY DEFICIENCIES</w:t>
      </w:r>
    </w:p>
    <w:p w:rsidR="00B810A5" w:rsidRPr="00627708" w:rsidRDefault="00B810A5" w:rsidP="00627708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</w:p>
    <w:p w:rsidR="00B810A5" w:rsidRPr="00627708" w:rsidRDefault="00B810A5" w:rsidP="00627708">
      <w:pPr>
        <w:pStyle w:val="NoSpacing"/>
        <w:widowControl w:val="0"/>
        <w:rPr>
          <w:rFonts w:cs="Times New Roman"/>
          <w:sz w:val="24"/>
          <w:szCs w:val="24"/>
          <w:lang w:val="en-US"/>
        </w:rPr>
      </w:pPr>
      <w:r w:rsidRPr="00627708">
        <w:rPr>
          <w:rFonts w:cs="Times New Roman"/>
          <w:sz w:val="24"/>
          <w:szCs w:val="24"/>
          <w:lang w:val="en-US"/>
        </w:rPr>
        <w:t>Under the conditions and parameters used in the study, the data are classified as scientifically unacceptable.  [Explain the deficiencies and their impact on the acceptability of the study.]  The study [can or cannot] be upgraded by submission of additional information; if “can be,” then list the additional data required.</w:t>
      </w:r>
    </w:p>
    <w:p w:rsidR="00B810A5" w:rsidRPr="00627708" w:rsidRDefault="00B810A5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B216E0" w:rsidRPr="00627708" w:rsidRDefault="00B216E0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4D3C24" w:rsidRPr="00627708" w:rsidRDefault="00A20A35" w:rsidP="00627708">
      <w:pPr>
        <w:widowControl w:val="0"/>
        <w:rPr>
          <w:rFonts w:ascii="Times New Roman" w:hAnsi="Times New Roman"/>
          <w:b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I.</w:t>
      </w:r>
      <w:r w:rsidR="002628D8" w:rsidRPr="00627708">
        <w:rPr>
          <w:rFonts w:ascii="Times New Roman" w:hAnsi="Times New Roman"/>
          <w:b/>
          <w:sz w:val="24"/>
          <w:lang w:val="en-US"/>
        </w:rPr>
        <w:t xml:space="preserve">  </w:t>
      </w:r>
      <w:r w:rsidRPr="00627708">
        <w:rPr>
          <w:rFonts w:ascii="Times New Roman" w:hAnsi="Times New Roman"/>
          <w:b/>
          <w:caps/>
          <w:sz w:val="24"/>
          <w:lang w:val="en-US"/>
        </w:rPr>
        <w:t>Materials and Methods</w:t>
      </w:r>
    </w:p>
    <w:p w:rsidR="004D3C24" w:rsidRPr="00627708" w:rsidRDefault="004D3C24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4D3C24" w:rsidRPr="00627708" w:rsidRDefault="00A20A35" w:rsidP="00627708">
      <w:pPr>
        <w:widowControl w:val="0"/>
        <w:ind w:left="284" w:hanging="284"/>
        <w:rPr>
          <w:rFonts w:ascii="Times New Roman" w:hAnsi="Times New Roman"/>
          <w:b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A.</w:t>
      </w:r>
      <w:r w:rsidR="00E0276C" w:rsidRPr="00627708">
        <w:rPr>
          <w:rFonts w:ascii="Times New Roman" w:hAnsi="Times New Roman"/>
          <w:b/>
          <w:sz w:val="24"/>
          <w:lang w:val="en-US"/>
        </w:rPr>
        <w:t xml:space="preserve">  </w:t>
      </w:r>
      <w:r w:rsidRPr="00627708">
        <w:rPr>
          <w:rFonts w:ascii="Times New Roman" w:hAnsi="Times New Roman"/>
          <w:b/>
          <w:caps/>
          <w:sz w:val="24"/>
          <w:lang w:val="en-US"/>
        </w:rPr>
        <w:t>Materials</w:t>
      </w:r>
    </w:p>
    <w:p w:rsidR="004D3C24" w:rsidRPr="00627708" w:rsidRDefault="004D3C24" w:rsidP="00627708">
      <w:pPr>
        <w:widowControl w:val="0"/>
        <w:rPr>
          <w:rFonts w:ascii="Times New Roman" w:hAnsi="Times New Roman"/>
          <w:sz w:val="24"/>
          <w:lang w:val="en-US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207"/>
      </w:tblGrid>
      <w:tr w:rsidR="00F91936" w:rsidRPr="00627708" w:rsidTr="00800D1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b/>
                <w:szCs w:val="20"/>
                <w:lang w:val="en-US" w:eastAsia="en-US"/>
              </w:rPr>
            </w:pPr>
            <w:r w:rsidRPr="00627708">
              <w:rPr>
                <w:rFonts w:ascii="Times New Roman" w:eastAsiaTheme="minorHAnsi" w:hAnsi="Times New Roman"/>
                <w:b/>
                <w:szCs w:val="20"/>
                <w:lang w:val="en-US" w:eastAsia="en-US"/>
              </w:rPr>
              <w:t xml:space="preserve">Table </w:t>
            </w:r>
            <w:r w:rsidRPr="00627708">
              <w:rPr>
                <w:rFonts w:ascii="Times New Roman" w:hAnsi="Times New Roman"/>
                <w:b/>
                <w:szCs w:val="20"/>
                <w:lang w:val="en-US"/>
              </w:rPr>
              <w:t>7.7.</w:t>
            </w:r>
            <w:r w:rsidR="00AD7724" w:rsidRPr="00627708">
              <w:rPr>
                <w:rFonts w:ascii="Times New Roman" w:hAnsi="Times New Roman"/>
                <w:b/>
                <w:szCs w:val="20"/>
                <w:lang w:val="en-US"/>
              </w:rPr>
              <w:t>3</w:t>
            </w:r>
            <w:r w:rsidRPr="00627708">
              <w:rPr>
                <w:rFonts w:ascii="Times New Roman" w:hAnsi="Times New Roman"/>
                <w:b/>
                <w:szCs w:val="20"/>
                <w:lang w:val="en-US"/>
              </w:rPr>
              <w:t>.1-1</w:t>
            </w:r>
            <w:r w:rsidRPr="00627708">
              <w:rPr>
                <w:rFonts w:ascii="Times New Roman" w:eastAsiaTheme="minorHAnsi" w:hAnsi="Times New Roman"/>
                <w:b/>
                <w:szCs w:val="20"/>
                <w:lang w:val="en-US" w:eastAsia="en-US"/>
              </w:rPr>
              <w:t xml:space="preserve">.  </w:t>
            </w:r>
            <w:r w:rsidR="00AD7724" w:rsidRPr="00627708">
              <w:rPr>
                <w:rFonts w:ascii="Times New Roman" w:eastAsiaTheme="minorHAnsi" w:hAnsi="Times New Roman"/>
                <w:b/>
                <w:szCs w:val="20"/>
                <w:lang w:val="en-US" w:eastAsia="en-US"/>
              </w:rPr>
              <w:t xml:space="preserve">Nomenclature for </w:t>
            </w:r>
            <w:r w:rsidRPr="00627708">
              <w:rPr>
                <w:rFonts w:ascii="Times New Roman" w:eastAsiaTheme="minorHAnsi" w:hAnsi="Times New Roman"/>
                <w:b/>
                <w:szCs w:val="20"/>
                <w:lang w:val="en-US" w:eastAsia="en-US"/>
              </w:rPr>
              <w:t xml:space="preserve">[Active Ingredient] </w:t>
            </w:r>
            <w:r w:rsidR="00AD7724" w:rsidRPr="00627708">
              <w:rPr>
                <w:rFonts w:ascii="Times New Roman" w:eastAsiaTheme="minorHAnsi" w:hAnsi="Times New Roman"/>
                <w:b/>
                <w:szCs w:val="20"/>
                <w:lang w:val="en-US" w:eastAsia="en-US"/>
              </w:rPr>
              <w:t>and Metabolites of Interest</w:t>
            </w:r>
            <w:r w:rsidRPr="00627708">
              <w:rPr>
                <w:rFonts w:ascii="Times New Roman" w:eastAsiaTheme="minorHAnsi" w:hAnsi="Times New Roman"/>
                <w:b/>
                <w:szCs w:val="20"/>
                <w:lang w:val="en-US" w:eastAsia="en-US"/>
              </w:rPr>
              <w:t>.</w:t>
            </w:r>
          </w:p>
        </w:tc>
      </w:tr>
      <w:tr w:rsidR="00F91936" w:rsidRPr="00627708" w:rsidTr="006077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b/>
                <w:sz w:val="18"/>
                <w:szCs w:val="18"/>
                <w:lang w:val="en-US" w:eastAsia="en-US"/>
              </w:rPr>
            </w:pPr>
            <w:r w:rsidRPr="00627708">
              <w:rPr>
                <w:rFonts w:ascii="Times New Roman" w:eastAsiaTheme="minorHAnsi" w:hAnsi="Times New Roman"/>
                <w:b/>
                <w:sz w:val="18"/>
                <w:szCs w:val="18"/>
                <w:lang w:val="en-US" w:eastAsia="en-US"/>
              </w:rPr>
              <w:t>Common name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1936" w:rsidRPr="00627708" w:rsidRDefault="00F91936" w:rsidP="00EF6355">
            <w:pPr>
              <w:widowControl w:val="0"/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</w:pPr>
            <w:r w:rsidRPr="00627708"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(</w:t>
            </w:r>
            <w:r w:rsidR="00EF6355"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active ingredient</w:t>
            </w:r>
            <w:r w:rsidRPr="00627708"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)</w:t>
            </w:r>
          </w:p>
        </w:tc>
      </w:tr>
      <w:tr w:rsidR="00F91936" w:rsidRPr="00627708" w:rsidTr="006077B5">
        <w:trPr>
          <w:trHeight w:hRule="exact" w:val="289"/>
        </w:trPr>
        <w:tc>
          <w:tcPr>
            <w:tcW w:w="33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b/>
                <w:sz w:val="18"/>
                <w:szCs w:val="18"/>
                <w:lang w:val="en-US" w:eastAsia="en-US"/>
              </w:rPr>
            </w:pPr>
            <w:r w:rsidRPr="00627708">
              <w:rPr>
                <w:rFonts w:ascii="Times New Roman" w:eastAsiaTheme="minorHAnsi" w:hAnsi="Times New Roman"/>
                <w:b/>
                <w:sz w:val="18"/>
                <w:szCs w:val="18"/>
                <w:lang w:val="en-US" w:eastAsia="en-US"/>
              </w:rPr>
              <w:t>Identity</w:t>
            </w:r>
          </w:p>
        </w:tc>
        <w:tc>
          <w:tcPr>
            <w:tcW w:w="6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</w:pPr>
            <w:r w:rsidRPr="00627708"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[CAS Chemical Name]</w:t>
            </w:r>
          </w:p>
        </w:tc>
      </w:tr>
      <w:tr w:rsidR="00F91936" w:rsidRPr="00627708" w:rsidTr="006077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tabs>
                <w:tab w:val="center" w:pos="4680"/>
                <w:tab w:val="right" w:pos="9360"/>
              </w:tabs>
              <w:rPr>
                <w:rFonts w:ascii="Times New Roman" w:eastAsiaTheme="minorHAnsi" w:hAnsi="Times New Roman"/>
                <w:b/>
                <w:sz w:val="18"/>
                <w:szCs w:val="18"/>
                <w:lang w:val="en-US" w:eastAsia="en-US"/>
              </w:rPr>
            </w:pPr>
            <w:r w:rsidRPr="00627708">
              <w:rPr>
                <w:rFonts w:ascii="Times New Roman" w:eastAsiaTheme="minorHAnsi" w:hAnsi="Times New Roman"/>
                <w:b/>
                <w:sz w:val="18"/>
                <w:szCs w:val="18"/>
                <w:lang w:val="en-US" w:eastAsia="en-US"/>
              </w:rPr>
              <w:t>CAS no.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</w:pPr>
          </w:p>
        </w:tc>
      </w:tr>
      <w:tr w:rsidR="00F91936" w:rsidRPr="00627708" w:rsidTr="006077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b/>
                <w:sz w:val="18"/>
                <w:szCs w:val="18"/>
                <w:lang w:val="en-US" w:eastAsia="en-US"/>
              </w:rPr>
            </w:pPr>
            <w:r w:rsidRPr="00627708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Company experimental name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</w:pPr>
          </w:p>
        </w:tc>
      </w:tr>
      <w:tr w:rsidR="00F91936" w:rsidRPr="00627708" w:rsidTr="006077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b/>
                <w:sz w:val="18"/>
                <w:szCs w:val="18"/>
                <w:lang w:val="en-US" w:eastAsia="en-US"/>
              </w:rPr>
            </w:pPr>
            <w:r w:rsidRPr="00627708">
              <w:rPr>
                <w:rFonts w:ascii="Times New Roman" w:eastAsiaTheme="minorHAnsi" w:hAnsi="Times New Roman"/>
                <w:b/>
                <w:sz w:val="18"/>
                <w:szCs w:val="18"/>
                <w:lang w:val="en-US" w:eastAsia="en-US"/>
              </w:rPr>
              <w:t>Other synonyms (if applicable)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</w:pPr>
          </w:p>
        </w:tc>
      </w:tr>
      <w:tr w:rsidR="00F91936" w:rsidRPr="00627708" w:rsidTr="00800D1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b/>
                <w:sz w:val="18"/>
                <w:szCs w:val="18"/>
                <w:lang w:val="en-US" w:eastAsia="en-US"/>
              </w:rPr>
            </w:pPr>
          </w:p>
        </w:tc>
      </w:tr>
      <w:tr w:rsidR="00F91936" w:rsidRPr="00627708" w:rsidTr="006077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b/>
                <w:sz w:val="18"/>
                <w:szCs w:val="18"/>
                <w:lang w:val="en-US" w:eastAsia="en-US"/>
              </w:rPr>
            </w:pPr>
            <w:r w:rsidRPr="00627708">
              <w:rPr>
                <w:rFonts w:ascii="Times New Roman" w:eastAsiaTheme="minorHAnsi" w:hAnsi="Times New Roman"/>
                <w:b/>
                <w:sz w:val="18"/>
                <w:szCs w:val="18"/>
                <w:lang w:val="en-US" w:eastAsia="en-US"/>
              </w:rPr>
              <w:t>Metabolite X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</w:pPr>
            <w:r w:rsidRPr="00627708"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(for each analyte)</w:t>
            </w:r>
          </w:p>
        </w:tc>
      </w:tr>
      <w:tr w:rsidR="00F91936" w:rsidRPr="00627708" w:rsidTr="006077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b/>
                <w:sz w:val="18"/>
                <w:szCs w:val="18"/>
                <w:lang w:val="en-US" w:eastAsia="en-US"/>
              </w:rPr>
            </w:pPr>
            <w:r w:rsidRPr="00627708">
              <w:rPr>
                <w:rFonts w:ascii="Times New Roman" w:eastAsiaTheme="minorHAnsi" w:hAnsi="Times New Roman"/>
                <w:b/>
                <w:sz w:val="18"/>
                <w:szCs w:val="18"/>
                <w:lang w:val="en-US" w:eastAsia="en-US"/>
              </w:rPr>
              <w:t>Identity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</w:pPr>
            <w:r w:rsidRPr="00627708"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[CAS Chemical Name]</w:t>
            </w:r>
          </w:p>
        </w:tc>
      </w:tr>
      <w:tr w:rsidR="00F91936" w:rsidRPr="00627708" w:rsidTr="006077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b/>
                <w:sz w:val="18"/>
                <w:szCs w:val="18"/>
                <w:lang w:val="en-US" w:eastAsia="en-US"/>
              </w:rPr>
            </w:pPr>
            <w:r w:rsidRPr="00627708">
              <w:rPr>
                <w:rFonts w:ascii="Times New Roman" w:eastAsiaTheme="minorHAnsi" w:hAnsi="Times New Roman"/>
                <w:b/>
                <w:sz w:val="18"/>
                <w:szCs w:val="18"/>
                <w:lang w:val="en-US" w:eastAsia="en-US"/>
              </w:rPr>
              <w:t>CAS no.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</w:pPr>
          </w:p>
        </w:tc>
      </w:tr>
      <w:tr w:rsidR="00F91936" w:rsidRPr="00627708" w:rsidTr="006077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b/>
                <w:sz w:val="18"/>
                <w:szCs w:val="18"/>
                <w:lang w:val="en-US" w:eastAsia="en-US"/>
              </w:rPr>
            </w:pPr>
            <w:r w:rsidRPr="00627708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Company experimental name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</w:pPr>
          </w:p>
        </w:tc>
      </w:tr>
      <w:tr w:rsidR="00F91936" w:rsidRPr="00627708" w:rsidTr="006077B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</w:pPr>
            <w:r w:rsidRPr="00627708">
              <w:rPr>
                <w:rFonts w:ascii="Times New Roman" w:eastAsiaTheme="minorHAnsi" w:hAnsi="Times New Roman"/>
                <w:b/>
                <w:sz w:val="18"/>
                <w:szCs w:val="18"/>
                <w:lang w:val="en-US" w:eastAsia="en-US"/>
              </w:rPr>
              <w:t>Other synonyms (if applicable)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36" w:rsidRPr="00627708" w:rsidRDefault="00F91936" w:rsidP="00627708">
            <w:pPr>
              <w:widowControl w:val="0"/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</w:pPr>
          </w:p>
        </w:tc>
      </w:tr>
    </w:tbl>
    <w:p w:rsidR="004D3C24" w:rsidRPr="00627708" w:rsidRDefault="004D3C24" w:rsidP="00627708">
      <w:pPr>
        <w:widowControl w:val="0"/>
        <w:ind w:left="2835" w:hanging="2835"/>
        <w:rPr>
          <w:rFonts w:ascii="Times New Roman" w:hAnsi="Times New Roman"/>
          <w:b/>
          <w:sz w:val="24"/>
          <w:lang w:val="en-US"/>
        </w:rPr>
      </w:pPr>
    </w:p>
    <w:p w:rsidR="004D3C24" w:rsidRPr="00627708" w:rsidRDefault="00A20A35" w:rsidP="00627708">
      <w:pPr>
        <w:widowControl w:val="0"/>
        <w:rPr>
          <w:rFonts w:ascii="Times New Roman" w:hAnsi="Times New Roman"/>
          <w:b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B.</w:t>
      </w:r>
      <w:r w:rsidR="00E0276C" w:rsidRPr="00627708">
        <w:rPr>
          <w:rFonts w:ascii="Times New Roman" w:hAnsi="Times New Roman"/>
          <w:b/>
          <w:sz w:val="24"/>
          <w:lang w:val="en-US"/>
        </w:rPr>
        <w:t xml:space="preserve">  </w:t>
      </w:r>
      <w:r w:rsidRPr="00627708">
        <w:rPr>
          <w:rFonts w:ascii="Times New Roman" w:hAnsi="Times New Roman"/>
          <w:b/>
          <w:sz w:val="24"/>
          <w:lang w:val="en-US"/>
        </w:rPr>
        <w:t>Study Design</w:t>
      </w:r>
    </w:p>
    <w:p w:rsidR="004D3C24" w:rsidRPr="00627708" w:rsidRDefault="004D3C24" w:rsidP="00627708">
      <w:pPr>
        <w:widowControl w:val="0"/>
        <w:rPr>
          <w:rFonts w:ascii="Times New Roman" w:hAnsi="Times New Roman"/>
          <w:b/>
          <w:sz w:val="24"/>
          <w:lang w:val="en-US"/>
        </w:rPr>
      </w:pPr>
    </w:p>
    <w:p w:rsidR="004D3C24" w:rsidRPr="00627708" w:rsidRDefault="00A20A35" w:rsidP="00627708">
      <w:pPr>
        <w:widowControl w:val="0"/>
        <w:tabs>
          <w:tab w:val="left" w:pos="709"/>
        </w:tabs>
        <w:rPr>
          <w:rFonts w:ascii="Times New Roman" w:hAnsi="Times New Roman"/>
          <w:b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1.</w:t>
      </w:r>
      <w:r w:rsidR="00993892" w:rsidRPr="00627708">
        <w:rPr>
          <w:rFonts w:ascii="Times New Roman" w:hAnsi="Times New Roman"/>
          <w:b/>
          <w:sz w:val="24"/>
          <w:lang w:val="en-US"/>
        </w:rPr>
        <w:t xml:space="preserve"> </w:t>
      </w:r>
      <w:r w:rsidR="00547D38" w:rsidRPr="00627708">
        <w:rPr>
          <w:rFonts w:ascii="Times New Roman" w:hAnsi="Times New Roman"/>
          <w:b/>
          <w:sz w:val="24"/>
          <w:lang w:val="en-US"/>
        </w:rPr>
        <w:t xml:space="preserve"> </w:t>
      </w:r>
      <w:r w:rsidRPr="00627708">
        <w:rPr>
          <w:rFonts w:ascii="Times New Roman" w:hAnsi="Times New Roman"/>
          <w:b/>
          <w:sz w:val="24"/>
          <w:lang w:val="en-US"/>
        </w:rPr>
        <w:t>Test Procedure</w:t>
      </w:r>
    </w:p>
    <w:p w:rsidR="0057731D" w:rsidRPr="00627708" w:rsidRDefault="0057731D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4D3C24" w:rsidRPr="00627708" w:rsidRDefault="002B40E0" w:rsidP="00627708">
      <w:pPr>
        <w:pStyle w:val="OECD-BASIS-TEXT"/>
        <w:widowControl w:val="0"/>
        <w:rPr>
          <w:sz w:val="24"/>
          <w:u w:color="000000"/>
          <w:lang w:val="en-US"/>
        </w:rPr>
      </w:pPr>
      <w:r w:rsidRPr="00627708">
        <w:rPr>
          <w:sz w:val="24"/>
          <w:u w:color="000000"/>
          <w:lang w:val="en-US"/>
        </w:rPr>
        <w:t>Location and detailed use pattern for the trial</w:t>
      </w:r>
      <w:r w:rsidR="00BA2D8C" w:rsidRPr="00627708">
        <w:rPr>
          <w:sz w:val="24"/>
          <w:u w:color="000000"/>
          <w:lang w:val="en-US"/>
        </w:rPr>
        <w:t xml:space="preserve"> is </w:t>
      </w:r>
      <w:r w:rsidRPr="00627708">
        <w:rPr>
          <w:sz w:val="24"/>
          <w:u w:color="000000"/>
          <w:lang w:val="en-US"/>
        </w:rPr>
        <w:t>provided in T</w:t>
      </w:r>
      <w:r w:rsidR="00871AC5" w:rsidRPr="00627708">
        <w:rPr>
          <w:sz w:val="24"/>
          <w:u w:color="000000"/>
          <w:lang w:val="en-US"/>
        </w:rPr>
        <w:t>able</w:t>
      </w:r>
      <w:r w:rsidR="002628D8" w:rsidRPr="00627708">
        <w:rPr>
          <w:sz w:val="24"/>
          <w:u w:color="000000"/>
          <w:lang w:val="en-US"/>
        </w:rPr>
        <w:t xml:space="preserve"> B.</w:t>
      </w:r>
      <w:r w:rsidR="00A26895" w:rsidRPr="00627708">
        <w:rPr>
          <w:sz w:val="24"/>
          <w:u w:color="000000"/>
          <w:lang w:val="en-US"/>
        </w:rPr>
        <w:t>7.7.</w:t>
      </w:r>
      <w:r w:rsidR="007D57FC" w:rsidRPr="00627708">
        <w:rPr>
          <w:sz w:val="24"/>
          <w:u w:color="000000"/>
          <w:lang w:val="en-US"/>
        </w:rPr>
        <w:t>3</w:t>
      </w:r>
      <w:r w:rsidR="00A26895" w:rsidRPr="00627708">
        <w:rPr>
          <w:sz w:val="24"/>
          <w:u w:color="000000"/>
          <w:lang w:val="en-US"/>
        </w:rPr>
        <w:t>.1-</w:t>
      </w:r>
      <w:r w:rsidR="00F91936" w:rsidRPr="00627708">
        <w:rPr>
          <w:sz w:val="24"/>
          <w:u w:color="000000"/>
          <w:lang w:val="en-US"/>
        </w:rPr>
        <w:t>2</w:t>
      </w:r>
      <w:r w:rsidRPr="00627708">
        <w:rPr>
          <w:sz w:val="24"/>
          <w:u w:color="000000"/>
          <w:lang w:val="en-US"/>
        </w:rPr>
        <w:t xml:space="preserve">. </w:t>
      </w:r>
    </w:p>
    <w:p w:rsidR="002B40E0" w:rsidRPr="00627708" w:rsidRDefault="002B40E0" w:rsidP="00627708">
      <w:pPr>
        <w:widowControl w:val="0"/>
        <w:rPr>
          <w:rFonts w:ascii="Times New Roman" w:hAnsi="Times New Roman"/>
          <w:sz w:val="24"/>
          <w:lang w:val="en-US"/>
        </w:rPr>
      </w:pPr>
    </w:p>
    <w:tbl>
      <w:tblPr>
        <w:tblW w:w="10193" w:type="dxa"/>
        <w:tblInd w:w="-2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53" w:type="dxa"/>
          <w:right w:w="53" w:type="dxa"/>
        </w:tblCellMar>
        <w:tblLook w:val="0000" w:firstRow="0" w:lastRow="0" w:firstColumn="0" w:lastColumn="0" w:noHBand="0" w:noVBand="0"/>
      </w:tblPr>
      <w:tblGrid>
        <w:gridCol w:w="1546"/>
        <w:gridCol w:w="1134"/>
        <w:gridCol w:w="2126"/>
        <w:gridCol w:w="845"/>
        <w:gridCol w:w="1140"/>
        <w:gridCol w:w="1134"/>
        <w:gridCol w:w="1134"/>
        <w:gridCol w:w="1134"/>
      </w:tblGrid>
      <w:tr w:rsidR="002B40E0" w:rsidRPr="00627708" w:rsidTr="009A7E73">
        <w:trPr>
          <w:cantSplit/>
          <w:tblHeader/>
        </w:trPr>
        <w:tc>
          <w:tcPr>
            <w:tcW w:w="10193" w:type="dxa"/>
            <w:gridSpan w:val="8"/>
          </w:tcPr>
          <w:p w:rsidR="004D3C24" w:rsidRPr="00627708" w:rsidRDefault="00581D9A" w:rsidP="00627708">
            <w:pPr>
              <w:widowControl w:val="0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627708">
              <w:rPr>
                <w:rFonts w:ascii="Times New Roman" w:hAnsi="Times New Roman"/>
                <w:b/>
                <w:szCs w:val="20"/>
                <w:lang w:val="en-US"/>
              </w:rPr>
              <w:t>T</w:t>
            </w:r>
            <w:r w:rsidR="009A7E73" w:rsidRPr="00627708">
              <w:rPr>
                <w:rFonts w:ascii="Times New Roman" w:hAnsi="Times New Roman"/>
                <w:b/>
                <w:szCs w:val="20"/>
                <w:lang w:val="en-US"/>
              </w:rPr>
              <w:t>able</w:t>
            </w:r>
            <w:r w:rsidRPr="00627708">
              <w:rPr>
                <w:rFonts w:ascii="Times New Roman" w:hAnsi="Times New Roman"/>
                <w:b/>
                <w:szCs w:val="20"/>
                <w:lang w:val="en-US"/>
              </w:rPr>
              <w:t xml:space="preserve"> B.7.7.</w:t>
            </w:r>
            <w:r w:rsidR="00AD7724" w:rsidRPr="00627708">
              <w:rPr>
                <w:rFonts w:ascii="Times New Roman" w:hAnsi="Times New Roman"/>
                <w:b/>
                <w:szCs w:val="20"/>
                <w:lang w:val="en-US"/>
              </w:rPr>
              <w:t>3</w:t>
            </w:r>
            <w:r w:rsidRPr="00627708">
              <w:rPr>
                <w:rFonts w:ascii="Times New Roman" w:hAnsi="Times New Roman"/>
                <w:b/>
                <w:szCs w:val="20"/>
                <w:lang w:val="en-US"/>
              </w:rPr>
              <w:t>.1-</w:t>
            </w:r>
            <w:r w:rsidR="00F91936" w:rsidRPr="00627708">
              <w:rPr>
                <w:rFonts w:ascii="Times New Roman" w:hAnsi="Times New Roman"/>
                <w:b/>
                <w:szCs w:val="20"/>
                <w:lang w:val="en-US"/>
              </w:rPr>
              <w:t>2</w:t>
            </w:r>
            <w:r w:rsidRPr="00627708">
              <w:rPr>
                <w:rFonts w:ascii="Times New Roman" w:hAnsi="Times New Roman"/>
                <w:b/>
                <w:szCs w:val="20"/>
                <w:lang w:val="en-US"/>
              </w:rPr>
              <w:t>.  Study Use Pattern.</w:t>
            </w:r>
          </w:p>
        </w:tc>
      </w:tr>
      <w:tr w:rsidR="002B40E0" w:rsidRPr="00627708" w:rsidTr="009A7E73">
        <w:trPr>
          <w:cantSplit/>
          <w:trHeight w:val="632"/>
          <w:tblHeader/>
        </w:trPr>
        <w:tc>
          <w:tcPr>
            <w:tcW w:w="154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9A7E73" w:rsidRPr="00627708" w:rsidRDefault="009A7E73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Location:  City, State</w:t>
            </w:r>
            <w:r w:rsidR="00DC15A6">
              <w:rPr>
                <w:rFonts w:ascii="Times New Roman" w:hAnsi="Times New Roman"/>
                <w:sz w:val="18"/>
                <w:szCs w:val="18"/>
                <w:lang w:val="en-US"/>
              </w:rPr>
              <w:t>/Province</w:t>
            </w: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; Year</w:t>
            </w:r>
          </w:p>
          <w:p w:rsidR="002B40E0" w:rsidRPr="00627708" w:rsidRDefault="009A7E73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(Trial ID)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D3C24" w:rsidRPr="00627708" w:rsidRDefault="00581D9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End-use Product/ Formulation (</w:t>
            </w:r>
            <w:r w:rsidR="008B61C4" w:rsidRPr="00627708">
              <w:rPr>
                <w:rFonts w:ascii="Times New Roman" w:hAnsi="Times New Roman"/>
                <w:sz w:val="18"/>
                <w:szCs w:val="18"/>
                <w:lang w:val="en-US"/>
              </w:rPr>
              <w:t>% ai</w:t>
            </w: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vAlign w:val="center"/>
          </w:tcPr>
          <w:p w:rsidR="004D3C24" w:rsidRPr="00627708" w:rsidRDefault="00581D9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Method of Application/ Timing of Application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D3C24" w:rsidRPr="00627708" w:rsidRDefault="00581D9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Volume</w:t>
            </w:r>
          </w:p>
          <w:p w:rsidR="004D3C24" w:rsidRPr="00627708" w:rsidRDefault="00EE6B70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="00581D9A" w:rsidRPr="00627708">
              <w:rPr>
                <w:rFonts w:ascii="Times New Roman" w:hAnsi="Times New Roman"/>
                <w:sz w:val="18"/>
                <w:szCs w:val="18"/>
                <w:lang w:val="en-US"/>
              </w:rPr>
              <w:t>gal/A</w:t>
            </w: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:rsidR="004D3C24" w:rsidRPr="00627708" w:rsidRDefault="00581D9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[L/ha]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D3C24" w:rsidRPr="00627708" w:rsidRDefault="00581D9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Rate per Application</w:t>
            </w:r>
          </w:p>
          <w:p w:rsidR="004D3C24" w:rsidRPr="00627708" w:rsidRDefault="00EE6B70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="00581D9A" w:rsidRPr="00627708">
              <w:rPr>
                <w:rFonts w:ascii="Times New Roman" w:hAnsi="Times New Roman"/>
                <w:sz w:val="18"/>
                <w:szCs w:val="18"/>
                <w:lang w:val="en-US"/>
              </w:rPr>
              <w:t>lbs ai/A</w:t>
            </w: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:rsidR="004D3C24" w:rsidRPr="00627708" w:rsidRDefault="00581D9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[g ai/ha]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D3C24" w:rsidRPr="00627708" w:rsidRDefault="00581D9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Retreatment Interval (days)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D3C24" w:rsidRPr="00627708" w:rsidRDefault="00581D9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Total Rate</w:t>
            </w:r>
          </w:p>
          <w:p w:rsidR="004D3C24" w:rsidRPr="00627708" w:rsidRDefault="00EE6B70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="00581D9A" w:rsidRPr="00627708">
              <w:rPr>
                <w:rFonts w:ascii="Times New Roman" w:hAnsi="Times New Roman"/>
                <w:sz w:val="18"/>
                <w:szCs w:val="18"/>
                <w:lang w:val="en-US"/>
              </w:rPr>
              <w:t>lbs ai/A</w:t>
            </w: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  <w:p w:rsidR="004D3C24" w:rsidRPr="00627708" w:rsidRDefault="00581D9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[g ai/ha]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4" w:space="0" w:color="auto"/>
              <w:right w:val="single" w:sz="7" w:space="0" w:color="000000"/>
            </w:tcBorders>
            <w:vAlign w:val="center"/>
          </w:tcPr>
          <w:p w:rsidR="004D3C24" w:rsidRPr="00627708" w:rsidRDefault="00581D9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Surfactant/ Adjuvant</w:t>
            </w:r>
          </w:p>
        </w:tc>
      </w:tr>
      <w:tr w:rsidR="002B40E0" w:rsidRPr="00627708" w:rsidTr="009A7E73">
        <w:trPr>
          <w:cantSplit/>
        </w:trPr>
        <w:tc>
          <w:tcPr>
            <w:tcW w:w="1546" w:type="dxa"/>
            <w:vMerge w:val="restart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581D9A" w:rsidP="00627708">
            <w:pPr>
              <w:widowContro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84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15" w:space="0" w:color="000000"/>
              <w:left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2B40E0" w:rsidRPr="00627708" w:rsidTr="009A7E73">
        <w:trPr>
          <w:cantSplit/>
        </w:trPr>
        <w:tc>
          <w:tcPr>
            <w:tcW w:w="154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581D9A" w:rsidP="00627708">
            <w:pPr>
              <w:widowContro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2B40E0" w:rsidRPr="00627708" w:rsidTr="009A7E73">
        <w:trPr>
          <w:cantSplit/>
        </w:trPr>
        <w:tc>
          <w:tcPr>
            <w:tcW w:w="1546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581D9A" w:rsidP="00627708">
            <w:pPr>
              <w:widowContro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3.</w:t>
            </w:r>
          </w:p>
        </w:tc>
        <w:tc>
          <w:tcPr>
            <w:tcW w:w="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E312A5" w:rsidRPr="00627708" w:rsidRDefault="00E312A5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4D3C24" w:rsidRPr="00627708" w:rsidRDefault="00A20A35" w:rsidP="00627708">
      <w:pPr>
        <w:widowControl w:val="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sz w:val="24"/>
          <w:lang w:val="en-US"/>
        </w:rPr>
        <w:t>Bulk samples (~</w:t>
      </w:r>
      <w:r w:rsidR="009A7E73" w:rsidRPr="00627708">
        <w:rPr>
          <w:rFonts w:ascii="Times New Roman" w:hAnsi="Times New Roman"/>
          <w:sz w:val="24"/>
          <w:lang w:val="en-US"/>
        </w:rPr>
        <w:t xml:space="preserve">xx </w:t>
      </w:r>
      <w:r w:rsidR="009C59C6" w:rsidRPr="00627708">
        <w:rPr>
          <w:rFonts w:ascii="Times New Roman" w:hAnsi="Times New Roman"/>
          <w:sz w:val="24"/>
          <w:lang w:val="en-US"/>
        </w:rPr>
        <w:t>lbs (</w:t>
      </w:r>
      <w:r w:rsidRPr="00627708">
        <w:rPr>
          <w:rFonts w:ascii="Times New Roman" w:hAnsi="Times New Roman"/>
          <w:sz w:val="24"/>
          <w:lang w:val="en-US"/>
        </w:rPr>
        <w:t>kg</w:t>
      </w:r>
      <w:r w:rsidR="009C59C6" w:rsidRPr="00627708">
        <w:rPr>
          <w:rFonts w:ascii="Times New Roman" w:hAnsi="Times New Roman"/>
          <w:sz w:val="24"/>
          <w:lang w:val="en-US"/>
        </w:rPr>
        <w:t>)</w:t>
      </w:r>
      <w:r w:rsidRPr="00627708">
        <w:rPr>
          <w:rFonts w:ascii="Times New Roman" w:hAnsi="Times New Roman"/>
          <w:sz w:val="24"/>
          <w:lang w:val="en-US"/>
        </w:rPr>
        <w:t xml:space="preserve"> each) of untreated and treated </w:t>
      </w:r>
      <w:r w:rsidR="00213B8A" w:rsidRPr="00627708">
        <w:rPr>
          <w:rFonts w:ascii="Times New Roman" w:hAnsi="Times New Roman"/>
          <w:sz w:val="24"/>
          <w:lang w:val="en-US"/>
        </w:rPr>
        <w:t>[</w:t>
      </w:r>
      <w:r w:rsidRPr="00627708">
        <w:rPr>
          <w:rFonts w:ascii="Times New Roman" w:hAnsi="Times New Roman"/>
          <w:sz w:val="24"/>
          <w:lang w:val="en-US"/>
        </w:rPr>
        <w:t>RAC</w:t>
      </w:r>
      <w:r w:rsidR="00213B8A" w:rsidRPr="00627708">
        <w:rPr>
          <w:rFonts w:ascii="Times New Roman" w:hAnsi="Times New Roman"/>
          <w:sz w:val="24"/>
          <w:lang w:val="en-US"/>
        </w:rPr>
        <w:t>]</w:t>
      </w:r>
      <w:r w:rsidRPr="00627708">
        <w:rPr>
          <w:rFonts w:ascii="Times New Roman" w:hAnsi="Times New Roman"/>
          <w:sz w:val="24"/>
          <w:lang w:val="en-US"/>
        </w:rPr>
        <w:t xml:space="preserve"> were harvested at maturity and transferred to the processing facility for preparation of </w:t>
      </w:r>
      <w:r w:rsidR="00D41D09" w:rsidRPr="00627708">
        <w:rPr>
          <w:rFonts w:ascii="Times New Roman" w:hAnsi="Times New Roman"/>
          <w:sz w:val="24"/>
          <w:lang w:val="en-US"/>
        </w:rPr>
        <w:t>[list processed commodities]</w:t>
      </w:r>
      <w:r w:rsidR="00D8269F" w:rsidRPr="00627708">
        <w:rPr>
          <w:rFonts w:ascii="Times New Roman" w:hAnsi="Times New Roman"/>
          <w:sz w:val="24"/>
          <w:lang w:val="en-US"/>
        </w:rPr>
        <w:t xml:space="preserve">. </w:t>
      </w:r>
      <w:r w:rsidR="00B216E0" w:rsidRPr="00627708">
        <w:rPr>
          <w:rFonts w:ascii="Times New Roman" w:hAnsi="Times New Roman"/>
          <w:sz w:val="24"/>
          <w:lang w:val="en-US"/>
        </w:rPr>
        <w:t xml:space="preserve"> </w:t>
      </w:r>
      <w:r w:rsidR="00D41D09" w:rsidRPr="00627708">
        <w:rPr>
          <w:rFonts w:ascii="Times New Roman" w:hAnsi="Times New Roman"/>
          <w:sz w:val="24"/>
          <w:lang w:val="en-US"/>
        </w:rPr>
        <w:t>[RACs]</w:t>
      </w:r>
      <w:r w:rsidR="00581D9A" w:rsidRPr="00627708">
        <w:rPr>
          <w:rFonts w:ascii="Times New Roman" w:hAnsi="Times New Roman"/>
          <w:sz w:val="24"/>
          <w:lang w:val="en-US"/>
        </w:rPr>
        <w:t xml:space="preserve"> were processed using simulated industrial practices.</w:t>
      </w:r>
    </w:p>
    <w:p w:rsidR="004D3C24" w:rsidRPr="00627708" w:rsidRDefault="004D3C24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DD3B35" w:rsidRPr="00627708" w:rsidRDefault="00581D9A" w:rsidP="00627708">
      <w:pPr>
        <w:widowControl w:val="0"/>
        <w:ind w:left="720" w:hanging="720"/>
        <w:rPr>
          <w:rFonts w:ascii="Times New Roman" w:hAnsi="Times New Roman"/>
          <w:b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Sample Handling and Preparation</w:t>
      </w:r>
    </w:p>
    <w:p w:rsidR="00B216E0" w:rsidRPr="00627708" w:rsidRDefault="00B216E0" w:rsidP="00627708">
      <w:pPr>
        <w:widowControl w:val="0"/>
        <w:ind w:left="720" w:hanging="720"/>
        <w:rPr>
          <w:rFonts w:ascii="Times New Roman" w:hAnsi="Times New Roman"/>
          <w:sz w:val="24"/>
          <w:lang w:val="en-US"/>
        </w:rPr>
      </w:pPr>
    </w:p>
    <w:p w:rsidR="00DD3B35" w:rsidRPr="00627708" w:rsidRDefault="00581D9A" w:rsidP="00627708">
      <w:pPr>
        <w:widowControl w:val="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sz w:val="24"/>
          <w:u w:val="single"/>
          <w:lang w:val="en-US"/>
        </w:rPr>
        <w:t>[</w:t>
      </w:r>
      <w:r w:rsidR="00474909" w:rsidRPr="00627708">
        <w:rPr>
          <w:rFonts w:ascii="Times New Roman" w:hAnsi="Times New Roman"/>
          <w:sz w:val="24"/>
          <w:lang w:val="en-US"/>
        </w:rPr>
        <w:t>Briefly</w:t>
      </w:r>
      <w:r w:rsidRPr="00627708">
        <w:rPr>
          <w:rFonts w:ascii="Times New Roman" w:hAnsi="Times New Roman"/>
          <w:sz w:val="24"/>
          <w:lang w:val="en-US"/>
        </w:rPr>
        <w:t xml:space="preserve"> describe how samples were handled after harvesting (shipment, storage, etc.) and processing (storage conditions and durations) as well as any preparation that was done prior to extraction.]</w:t>
      </w:r>
    </w:p>
    <w:p w:rsidR="004D3C24" w:rsidRPr="00627708" w:rsidRDefault="004D3C24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4D3C24" w:rsidRPr="00627708" w:rsidRDefault="002B7F11" w:rsidP="00627708">
      <w:pPr>
        <w:widowControl w:val="0"/>
        <w:rPr>
          <w:rFonts w:ascii="Times New Roman" w:hAnsi="Times New Roman"/>
          <w:b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Sample Processing</w:t>
      </w:r>
    </w:p>
    <w:p w:rsidR="00B216E0" w:rsidRPr="00627708" w:rsidRDefault="00B216E0" w:rsidP="00627708">
      <w:pPr>
        <w:widowControl w:val="0"/>
        <w:rPr>
          <w:rFonts w:ascii="Times New Roman" w:hAnsi="Times New Roman"/>
          <w:b/>
          <w:sz w:val="24"/>
          <w:lang w:val="en-US"/>
        </w:rPr>
      </w:pPr>
    </w:p>
    <w:p w:rsidR="004D3C24" w:rsidRPr="00627708" w:rsidRDefault="00D41D09" w:rsidP="00627708">
      <w:pPr>
        <w:widowControl w:val="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sz w:val="24"/>
          <w:lang w:val="en-US"/>
        </w:rPr>
        <w:t>[</w:t>
      </w:r>
      <w:r w:rsidR="005C1C0E" w:rsidRPr="00627708">
        <w:rPr>
          <w:rFonts w:ascii="Times New Roman" w:hAnsi="Times New Roman"/>
          <w:sz w:val="24"/>
          <w:lang w:val="en-US"/>
        </w:rPr>
        <w:t>Briefly d</w:t>
      </w:r>
      <w:r w:rsidRPr="00627708">
        <w:rPr>
          <w:rFonts w:ascii="Times New Roman" w:hAnsi="Times New Roman"/>
          <w:sz w:val="24"/>
          <w:lang w:val="en-US"/>
        </w:rPr>
        <w:t>escribe how the RAC was process</w:t>
      </w:r>
      <w:r w:rsidR="004664CE" w:rsidRPr="00627708">
        <w:rPr>
          <w:rFonts w:ascii="Times New Roman" w:hAnsi="Times New Roman"/>
          <w:sz w:val="24"/>
          <w:lang w:val="en-US"/>
        </w:rPr>
        <w:t>ed into the processed commodity</w:t>
      </w:r>
      <w:r w:rsidR="00070CFD" w:rsidRPr="00627708">
        <w:rPr>
          <w:rFonts w:ascii="Times New Roman" w:hAnsi="Times New Roman"/>
          <w:sz w:val="24"/>
          <w:lang w:val="en-US"/>
        </w:rPr>
        <w:t>(ies)</w:t>
      </w:r>
      <w:r w:rsidR="004664CE" w:rsidRPr="00627708">
        <w:rPr>
          <w:rFonts w:ascii="Times New Roman" w:hAnsi="Times New Roman"/>
          <w:sz w:val="24"/>
          <w:lang w:val="en-US"/>
        </w:rPr>
        <w:t xml:space="preserve">.  </w:t>
      </w:r>
      <w:r w:rsidR="00EB7129" w:rsidRPr="00627708">
        <w:rPr>
          <w:rFonts w:ascii="Times New Roman" w:hAnsi="Times New Roman"/>
          <w:sz w:val="24"/>
          <w:lang w:val="en-US"/>
        </w:rPr>
        <w:t>Include the processing flow chart if it is the clearest way to describe processing.</w:t>
      </w:r>
      <w:r w:rsidRPr="00627708">
        <w:rPr>
          <w:rFonts w:ascii="Times New Roman" w:hAnsi="Times New Roman"/>
          <w:sz w:val="24"/>
          <w:lang w:val="en-US"/>
        </w:rPr>
        <w:t>]</w:t>
      </w:r>
      <w:r w:rsidR="00B5652D" w:rsidRPr="00627708">
        <w:rPr>
          <w:rFonts w:ascii="Times New Roman" w:hAnsi="Times New Roman"/>
          <w:sz w:val="24"/>
          <w:lang w:val="en-US"/>
        </w:rPr>
        <w:t xml:space="preserve"> </w:t>
      </w:r>
    </w:p>
    <w:p w:rsidR="002B7F11" w:rsidRPr="00627708" w:rsidRDefault="002B7F11" w:rsidP="00627708">
      <w:pPr>
        <w:widowControl w:val="0"/>
        <w:ind w:left="720" w:hanging="720"/>
        <w:rPr>
          <w:rFonts w:ascii="Times New Roman" w:hAnsi="Times New Roman"/>
          <w:b/>
          <w:lang w:val="en-US"/>
        </w:rPr>
      </w:pPr>
    </w:p>
    <w:p w:rsidR="004D3C24" w:rsidRPr="00627708" w:rsidRDefault="00A20A35" w:rsidP="00627708">
      <w:pPr>
        <w:widowControl w:val="0"/>
        <w:tabs>
          <w:tab w:val="left" w:pos="709"/>
        </w:tabs>
        <w:rPr>
          <w:rFonts w:ascii="Times New Roman" w:hAnsi="Times New Roman"/>
          <w:b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2.</w:t>
      </w:r>
      <w:r w:rsidR="00E0276C" w:rsidRPr="00627708">
        <w:rPr>
          <w:rFonts w:ascii="Times New Roman" w:hAnsi="Times New Roman"/>
          <w:b/>
          <w:sz w:val="24"/>
          <w:lang w:val="en-US"/>
        </w:rPr>
        <w:t xml:space="preserve"> </w:t>
      </w:r>
      <w:r w:rsidR="00993892" w:rsidRPr="00627708">
        <w:rPr>
          <w:rFonts w:ascii="Times New Roman" w:hAnsi="Times New Roman"/>
          <w:b/>
          <w:sz w:val="24"/>
          <w:lang w:val="en-US"/>
        </w:rPr>
        <w:t xml:space="preserve"> </w:t>
      </w:r>
      <w:r w:rsidRPr="00627708">
        <w:rPr>
          <w:rFonts w:ascii="Times New Roman" w:hAnsi="Times New Roman"/>
          <w:b/>
          <w:sz w:val="24"/>
          <w:lang w:val="en-US"/>
        </w:rPr>
        <w:t>Description of Analytical Procedures</w:t>
      </w:r>
    </w:p>
    <w:p w:rsidR="004D3C24" w:rsidRPr="00627708" w:rsidRDefault="004D3C24" w:rsidP="00627708">
      <w:pPr>
        <w:widowControl w:val="0"/>
        <w:tabs>
          <w:tab w:val="left" w:pos="709"/>
        </w:tabs>
        <w:rPr>
          <w:rFonts w:ascii="Times New Roman" w:hAnsi="Times New Roman"/>
          <w:b/>
          <w:sz w:val="24"/>
          <w:lang w:val="en-US"/>
        </w:rPr>
      </w:pPr>
    </w:p>
    <w:p w:rsidR="004664CE" w:rsidRPr="00627708" w:rsidRDefault="00581D9A" w:rsidP="00627708">
      <w:pPr>
        <w:widowControl w:val="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sz w:val="24"/>
          <w:lang w:val="en-US"/>
        </w:rPr>
        <w:t>Samples of [crop] were analyzed for residues of [analyte(s)] using the Analytical Method [ID# and Title].</w:t>
      </w:r>
      <w:r w:rsidR="00AE559C" w:rsidRPr="00627708">
        <w:rPr>
          <w:rFonts w:ascii="Times New Roman" w:hAnsi="Times New Roman"/>
          <w:sz w:val="24"/>
          <w:lang w:val="en-US"/>
        </w:rPr>
        <w:t xml:space="preserve"> </w:t>
      </w:r>
      <w:r w:rsidRPr="00627708">
        <w:rPr>
          <w:rFonts w:ascii="Times New Roman" w:hAnsi="Times New Roman"/>
          <w:sz w:val="24"/>
          <w:lang w:val="en-US"/>
        </w:rPr>
        <w:t xml:space="preserve"> </w:t>
      </w:r>
      <w:r w:rsidR="004D5F03" w:rsidRPr="00627708">
        <w:rPr>
          <w:rFonts w:ascii="Times New Roman" w:hAnsi="Times New Roman"/>
          <w:sz w:val="24"/>
          <w:lang w:val="en-US"/>
        </w:rPr>
        <w:t>[Indicate if the method was previously reviewed and/or validated and for what commodities.]</w:t>
      </w:r>
    </w:p>
    <w:p w:rsidR="004664CE" w:rsidRPr="00627708" w:rsidRDefault="004664CE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4664CE" w:rsidRPr="00627708" w:rsidRDefault="00581D9A" w:rsidP="00627708">
      <w:pPr>
        <w:widowControl w:val="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sz w:val="24"/>
          <w:lang w:val="en-US"/>
        </w:rPr>
        <w:t>[Reference study summary if method is described in the B.5</w:t>
      </w:r>
      <w:r w:rsidR="007D57FC" w:rsidRPr="00627708">
        <w:rPr>
          <w:rFonts w:ascii="Times New Roman" w:hAnsi="Times New Roman"/>
          <w:sz w:val="24"/>
          <w:lang w:val="en-US"/>
        </w:rPr>
        <w:t>.2</w:t>
      </w:r>
      <w:r w:rsidRPr="00627708">
        <w:rPr>
          <w:rFonts w:ascii="Times New Roman" w:hAnsi="Times New Roman"/>
          <w:sz w:val="24"/>
          <w:lang w:val="en-US"/>
        </w:rPr>
        <w:t xml:space="preserve"> section of this review, or provide a description similar to that below if it is a different method.]</w:t>
      </w:r>
    </w:p>
    <w:p w:rsidR="004664CE" w:rsidRPr="00627708" w:rsidRDefault="004664CE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4664CE" w:rsidRPr="00627708" w:rsidRDefault="00581D9A" w:rsidP="00627708">
      <w:pPr>
        <w:widowControl w:val="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sz w:val="24"/>
          <w:lang w:val="en-US"/>
        </w:rPr>
        <w:t>Briefly, samples were extracted with [solvent system]</w:t>
      </w:r>
      <w:r w:rsidR="00547D38" w:rsidRPr="00627708">
        <w:rPr>
          <w:rFonts w:ascii="Times New Roman" w:hAnsi="Times New Roman"/>
          <w:sz w:val="24"/>
          <w:lang w:val="en-US"/>
        </w:rPr>
        <w:t xml:space="preserve">.  </w:t>
      </w:r>
      <w:r w:rsidRPr="00627708">
        <w:rPr>
          <w:rFonts w:ascii="Times New Roman" w:hAnsi="Times New Roman"/>
          <w:sz w:val="24"/>
          <w:lang w:val="en-US"/>
        </w:rPr>
        <w:t>Extracts were cleaned up using [SPE column, partitioning, etc.] and a portion of this extract was analyzed for residues of [list analytes] using [describe instrument/detector system]</w:t>
      </w:r>
      <w:r w:rsidR="00547D38" w:rsidRPr="00627708">
        <w:rPr>
          <w:rFonts w:ascii="Times New Roman" w:hAnsi="Times New Roman"/>
          <w:sz w:val="24"/>
          <w:lang w:val="en-US"/>
        </w:rPr>
        <w:t xml:space="preserve">.  </w:t>
      </w:r>
      <w:r w:rsidRPr="00627708">
        <w:rPr>
          <w:rFonts w:ascii="Times New Roman" w:hAnsi="Times New Roman"/>
          <w:sz w:val="24"/>
          <w:lang w:val="en-US"/>
        </w:rPr>
        <w:t>The LOQ was xx</w:t>
      </w:r>
      <w:r w:rsidR="00547D38" w:rsidRPr="00627708">
        <w:rPr>
          <w:rFonts w:ascii="Times New Roman" w:hAnsi="Times New Roman"/>
          <w:sz w:val="24"/>
          <w:lang w:val="en-US"/>
        </w:rPr>
        <w:t xml:space="preserve"> </w:t>
      </w:r>
      <w:r w:rsidRPr="00627708">
        <w:rPr>
          <w:rFonts w:ascii="Times New Roman" w:hAnsi="Times New Roman"/>
          <w:sz w:val="24"/>
          <w:lang w:val="en-US"/>
        </w:rPr>
        <w:t>ppm for each analyte.  [State the LOD if available</w:t>
      </w:r>
      <w:r w:rsidR="001D3F72" w:rsidRPr="00627708">
        <w:rPr>
          <w:rFonts w:ascii="Times New Roman" w:eastAsia="Times New Roman" w:hAnsi="Times New Roman"/>
          <w:sz w:val="24"/>
          <w:lang w:val="en-US" w:eastAsia="en-CA"/>
        </w:rPr>
        <w:t xml:space="preserve"> </w:t>
      </w:r>
      <w:r w:rsidR="001D3F72" w:rsidRPr="00627708">
        <w:rPr>
          <w:rFonts w:ascii="Times New Roman" w:hAnsi="Times New Roman"/>
          <w:sz w:val="24"/>
          <w:lang w:val="en-US"/>
        </w:rPr>
        <w:t>and how the LOQ and LOD were determined</w:t>
      </w:r>
      <w:r w:rsidRPr="00627708">
        <w:rPr>
          <w:rFonts w:ascii="Times New Roman" w:hAnsi="Times New Roman"/>
          <w:sz w:val="24"/>
          <w:lang w:val="en-US"/>
        </w:rPr>
        <w:t>.]</w:t>
      </w:r>
    </w:p>
    <w:p w:rsidR="004D3C24" w:rsidRPr="00627708" w:rsidRDefault="004D3C24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4D3C24" w:rsidRPr="00627708" w:rsidRDefault="004D3C24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4D3C24" w:rsidRPr="00627708" w:rsidRDefault="00A20A35" w:rsidP="00627708">
      <w:pPr>
        <w:widowControl w:val="0"/>
        <w:rPr>
          <w:rFonts w:ascii="Times New Roman" w:hAnsi="Times New Roman"/>
          <w:b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 xml:space="preserve">II. </w:t>
      </w:r>
      <w:r w:rsidR="00547D38" w:rsidRPr="00627708">
        <w:rPr>
          <w:rFonts w:ascii="Times New Roman" w:hAnsi="Times New Roman"/>
          <w:b/>
          <w:sz w:val="24"/>
          <w:lang w:val="en-US"/>
        </w:rPr>
        <w:t xml:space="preserve"> </w:t>
      </w:r>
      <w:r w:rsidRPr="00627708">
        <w:rPr>
          <w:rFonts w:ascii="Times New Roman" w:hAnsi="Times New Roman"/>
          <w:b/>
          <w:sz w:val="24"/>
          <w:lang w:val="en-US"/>
        </w:rPr>
        <w:t>RESULTS AND DISCUSSION</w:t>
      </w:r>
    </w:p>
    <w:p w:rsidR="004D3C24" w:rsidRPr="00627708" w:rsidRDefault="004D3C24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BA2D8C" w:rsidRPr="00627708" w:rsidRDefault="00581D9A" w:rsidP="00627708">
      <w:pPr>
        <w:widowControl w:val="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sz w:val="24"/>
          <w:lang w:val="en-US"/>
        </w:rPr>
        <w:t xml:space="preserve">Method performance was evaluated </w:t>
      </w:r>
      <w:r w:rsidR="00327586">
        <w:rPr>
          <w:rFonts w:ascii="Times New Roman" w:hAnsi="Times New Roman"/>
          <w:sz w:val="24"/>
          <w:lang w:val="en-US"/>
        </w:rPr>
        <w:t>[</w:t>
      </w:r>
      <w:r w:rsidRPr="00627708">
        <w:rPr>
          <w:rFonts w:ascii="Times New Roman" w:hAnsi="Times New Roman"/>
          <w:sz w:val="24"/>
          <w:lang w:val="en-US"/>
        </w:rPr>
        <w:t>during method validation and</w:t>
      </w:r>
      <w:r w:rsidR="00327586">
        <w:rPr>
          <w:rFonts w:ascii="Times New Roman" w:hAnsi="Times New Roman"/>
          <w:sz w:val="24"/>
          <w:lang w:val="en-US"/>
        </w:rPr>
        <w:t>]</w:t>
      </w:r>
      <w:r w:rsidRPr="00627708">
        <w:rPr>
          <w:rFonts w:ascii="Times New Roman" w:hAnsi="Times New Roman"/>
          <w:sz w:val="24"/>
          <w:lang w:val="en-US"/>
        </w:rPr>
        <w:t xml:space="preserve"> by use of concurrent recovery samples by </w:t>
      </w:r>
      <w:r w:rsidR="00870F7F" w:rsidRPr="00627708">
        <w:rPr>
          <w:rFonts w:ascii="Times New Roman" w:hAnsi="Times New Roman"/>
          <w:sz w:val="24"/>
          <w:lang w:val="en-US"/>
        </w:rPr>
        <w:t xml:space="preserve">fortifying </w:t>
      </w:r>
      <w:r w:rsidRPr="00627708">
        <w:rPr>
          <w:rFonts w:ascii="Times New Roman" w:hAnsi="Times New Roman"/>
          <w:sz w:val="24"/>
          <w:lang w:val="en-US"/>
        </w:rPr>
        <w:t xml:space="preserve">[matrix] at [xx] and [yy] ppm.  [n] samples of [crop matrix] were fortified at [xx] ppm and individual recoveries ranged from [xx]% to [yy]% with a standard deviation of [xx]%.  [n] samples of [crop matrix] were fortified at [yy] ppm and individual </w:t>
      </w:r>
      <w:r w:rsidRPr="00627708">
        <w:rPr>
          <w:rFonts w:ascii="Times New Roman" w:hAnsi="Times New Roman"/>
          <w:sz w:val="24"/>
          <w:lang w:val="en-US"/>
        </w:rPr>
        <w:lastRenderedPageBreak/>
        <w:t xml:space="preserve">recoveries ranged from [xx]% to [yy]% with a standard deviation of [xx]%.  All recoveries were within the acceptable range of 70% to 120%; therefore, the method was considered valid for the analysis of [active </w:t>
      </w:r>
      <w:r w:rsidR="00E92089" w:rsidRPr="00627708">
        <w:rPr>
          <w:rFonts w:ascii="Times New Roman" w:hAnsi="Times New Roman"/>
          <w:sz w:val="24"/>
          <w:lang w:val="en-US"/>
        </w:rPr>
        <w:t xml:space="preserve">ingredient </w:t>
      </w:r>
      <w:r w:rsidRPr="00627708">
        <w:rPr>
          <w:rFonts w:ascii="Times New Roman" w:hAnsi="Times New Roman"/>
          <w:sz w:val="24"/>
          <w:lang w:val="en-US"/>
        </w:rPr>
        <w:t>and metabolites] residues in [crop] matrices (Table B.7.7.</w:t>
      </w:r>
      <w:r w:rsidR="007D57FC" w:rsidRPr="00627708">
        <w:rPr>
          <w:rFonts w:ascii="Times New Roman" w:hAnsi="Times New Roman"/>
          <w:sz w:val="24"/>
          <w:lang w:val="en-US"/>
        </w:rPr>
        <w:t>3</w:t>
      </w:r>
      <w:r w:rsidRPr="00627708">
        <w:rPr>
          <w:rFonts w:ascii="Times New Roman" w:hAnsi="Times New Roman"/>
          <w:sz w:val="24"/>
          <w:lang w:val="en-US"/>
        </w:rPr>
        <w:t>.1-</w:t>
      </w:r>
      <w:r w:rsidR="00F91936" w:rsidRPr="00627708">
        <w:rPr>
          <w:rFonts w:ascii="Times New Roman" w:hAnsi="Times New Roman"/>
          <w:sz w:val="24"/>
          <w:lang w:val="en-US"/>
        </w:rPr>
        <w:t>3</w:t>
      </w:r>
      <w:r w:rsidRPr="00627708">
        <w:rPr>
          <w:rFonts w:ascii="Times New Roman" w:hAnsi="Times New Roman"/>
          <w:sz w:val="24"/>
          <w:lang w:val="en-US"/>
        </w:rPr>
        <w:t>)).  [Note Table B.7.7.</w:t>
      </w:r>
      <w:r w:rsidR="007D57FC" w:rsidRPr="00627708">
        <w:rPr>
          <w:rFonts w:ascii="Times New Roman" w:hAnsi="Times New Roman"/>
          <w:sz w:val="24"/>
          <w:lang w:val="en-US"/>
        </w:rPr>
        <w:t>3</w:t>
      </w:r>
      <w:r w:rsidRPr="00627708">
        <w:rPr>
          <w:rFonts w:ascii="Times New Roman" w:hAnsi="Times New Roman"/>
          <w:sz w:val="24"/>
          <w:lang w:val="en-US"/>
        </w:rPr>
        <w:t>.1-</w:t>
      </w:r>
      <w:r w:rsidR="00F91936" w:rsidRPr="00627708">
        <w:rPr>
          <w:rFonts w:ascii="Times New Roman" w:hAnsi="Times New Roman"/>
          <w:sz w:val="24"/>
          <w:lang w:val="en-US"/>
        </w:rPr>
        <w:t xml:space="preserve">3 </w:t>
      </w:r>
      <w:r w:rsidRPr="00627708">
        <w:rPr>
          <w:rFonts w:ascii="Times New Roman" w:hAnsi="Times New Roman"/>
          <w:sz w:val="24"/>
          <w:lang w:val="en-US"/>
        </w:rPr>
        <w:t>should only be included if recoveries are outside the acceptable range.]</w:t>
      </w:r>
      <w:r w:rsidR="001D3F72" w:rsidRPr="00627708">
        <w:rPr>
          <w:rFonts w:ascii="Times New Roman" w:hAnsi="Times New Roman"/>
          <w:sz w:val="24"/>
          <w:lang w:val="en-US"/>
        </w:rPr>
        <w:t xml:space="preserve">  The fortification levels [did/did not] bracket the measured residues.</w:t>
      </w:r>
    </w:p>
    <w:p w:rsidR="004D3C24" w:rsidRPr="00627708" w:rsidRDefault="004D3C24" w:rsidP="00627708">
      <w:pPr>
        <w:widowControl w:val="0"/>
        <w:tabs>
          <w:tab w:val="left" w:pos="3392"/>
          <w:tab w:val="left" w:pos="4144"/>
          <w:tab w:val="left" w:pos="5232"/>
          <w:tab w:val="left" w:pos="5936"/>
        </w:tabs>
        <w:rPr>
          <w:rFonts w:ascii="Times New Roman" w:hAnsi="Times New Roman"/>
          <w:sz w:val="24"/>
          <w:lang w:val="en-US"/>
        </w:rPr>
      </w:pPr>
    </w:p>
    <w:p w:rsidR="004D3C24" w:rsidRPr="00627708" w:rsidRDefault="00581D9A" w:rsidP="00627708">
      <w:pPr>
        <w:widowControl w:val="0"/>
        <w:tabs>
          <w:tab w:val="left" w:pos="3392"/>
          <w:tab w:val="left" w:pos="4144"/>
          <w:tab w:val="left" w:pos="5232"/>
          <w:tab w:val="left" w:pos="5936"/>
        </w:tabs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sz w:val="24"/>
          <w:lang w:val="en-US"/>
        </w:rPr>
        <w:t>The detector response was linear (coefficient of determination, r</w:t>
      </w:r>
      <w:r w:rsidRPr="00627708">
        <w:rPr>
          <w:rFonts w:ascii="Times New Roman" w:hAnsi="Times New Roman"/>
          <w:sz w:val="24"/>
          <w:vertAlign w:val="superscript"/>
          <w:lang w:val="en-US"/>
        </w:rPr>
        <w:t>2</w:t>
      </w:r>
      <w:r w:rsidRPr="00627708">
        <w:rPr>
          <w:rFonts w:ascii="Times New Roman" w:hAnsi="Times New Roman"/>
          <w:sz w:val="24"/>
          <w:lang w:val="en-US"/>
        </w:rPr>
        <w:t xml:space="preserve"> &gt;[xx]) within the range of [concentrations]</w:t>
      </w:r>
      <w:r w:rsidR="00547D38" w:rsidRPr="00627708">
        <w:rPr>
          <w:rFonts w:ascii="Times New Roman" w:hAnsi="Times New Roman"/>
          <w:sz w:val="24"/>
          <w:lang w:val="en-US"/>
        </w:rPr>
        <w:t xml:space="preserve">.  </w:t>
      </w:r>
      <w:r w:rsidRPr="00627708">
        <w:rPr>
          <w:rFonts w:ascii="Times New Roman" w:hAnsi="Times New Roman"/>
          <w:sz w:val="24"/>
          <w:lang w:val="en-US"/>
        </w:rPr>
        <w:t>Representative chromatograms of control samples, fortified samples and treated samples were provided</w:t>
      </w:r>
      <w:r w:rsidR="00547D38" w:rsidRPr="00627708">
        <w:rPr>
          <w:rFonts w:ascii="Times New Roman" w:hAnsi="Times New Roman"/>
          <w:sz w:val="24"/>
          <w:lang w:val="en-US"/>
        </w:rPr>
        <w:t xml:space="preserve">.  </w:t>
      </w:r>
      <w:r w:rsidRPr="00627708">
        <w:rPr>
          <w:rFonts w:ascii="Times New Roman" w:hAnsi="Times New Roman"/>
          <w:sz w:val="24"/>
          <w:lang w:val="en-US"/>
        </w:rPr>
        <w:t>The control chromatograms generally had no peaks of interest above the chromatographic background</w:t>
      </w:r>
      <w:r w:rsidR="00547D38" w:rsidRPr="00627708">
        <w:rPr>
          <w:rFonts w:ascii="Times New Roman" w:hAnsi="Times New Roman"/>
          <w:sz w:val="24"/>
          <w:lang w:val="en-US"/>
        </w:rPr>
        <w:t xml:space="preserve">.  </w:t>
      </w:r>
      <w:r w:rsidR="001D3F72" w:rsidRPr="00627708">
        <w:rPr>
          <w:rFonts w:ascii="Times New Roman" w:hAnsi="Times New Roman"/>
          <w:sz w:val="24"/>
          <w:lang w:val="en-US"/>
        </w:rPr>
        <w:t>[</w:t>
      </w:r>
      <w:r w:rsidRPr="00627708">
        <w:rPr>
          <w:rFonts w:ascii="Times New Roman" w:hAnsi="Times New Roman"/>
          <w:sz w:val="24"/>
          <w:lang w:val="en-US"/>
        </w:rPr>
        <w:t>The fortified sample chromatograms contain</w:t>
      </w:r>
      <w:r w:rsidR="00442E41" w:rsidRPr="00627708">
        <w:rPr>
          <w:rFonts w:ascii="Times New Roman" w:hAnsi="Times New Roman"/>
          <w:sz w:val="24"/>
          <w:lang w:val="en-US"/>
        </w:rPr>
        <w:t>ed</w:t>
      </w:r>
      <w:r w:rsidRPr="00627708">
        <w:rPr>
          <w:rFonts w:ascii="Times New Roman" w:hAnsi="Times New Roman"/>
          <w:sz w:val="24"/>
          <w:lang w:val="en-US"/>
        </w:rPr>
        <w:t xml:space="preserve"> only the analyte of interest, and peaks </w:t>
      </w:r>
      <w:r w:rsidR="00442E41" w:rsidRPr="00627708">
        <w:rPr>
          <w:rFonts w:ascii="Times New Roman" w:hAnsi="Times New Roman"/>
          <w:sz w:val="24"/>
          <w:lang w:val="en-US"/>
        </w:rPr>
        <w:t xml:space="preserve">were </w:t>
      </w:r>
      <w:r w:rsidRPr="00627708">
        <w:rPr>
          <w:rFonts w:ascii="Times New Roman" w:hAnsi="Times New Roman"/>
          <w:sz w:val="24"/>
          <w:lang w:val="en-US"/>
        </w:rPr>
        <w:t>symmetrical and well defined.</w:t>
      </w:r>
      <w:r w:rsidR="001D3F72" w:rsidRPr="00627708">
        <w:rPr>
          <w:rFonts w:ascii="Times New Roman" w:hAnsi="Times New Roman"/>
          <w:sz w:val="24"/>
          <w:lang w:val="en-US"/>
        </w:rPr>
        <w:t>]  or [Residues in controls were ≤</w:t>
      </w:r>
      <w:r w:rsidR="007D57FC" w:rsidRPr="00627708">
        <w:rPr>
          <w:rFonts w:ascii="Times New Roman" w:hAnsi="Times New Roman"/>
          <w:sz w:val="24"/>
          <w:lang w:val="en-US"/>
        </w:rPr>
        <w:t>xx</w:t>
      </w:r>
      <w:r w:rsidR="001D3F72" w:rsidRPr="00627708">
        <w:rPr>
          <w:rFonts w:ascii="Times New Roman" w:hAnsi="Times New Roman"/>
          <w:sz w:val="24"/>
          <w:lang w:val="en-US"/>
        </w:rPr>
        <w:t xml:space="preserve"> ppm.  The reported residue values [were/were not] corrected for apparent residues in controls.]</w:t>
      </w:r>
      <w:r w:rsidR="00800D15" w:rsidRPr="00627708">
        <w:rPr>
          <w:rFonts w:ascii="Times New Roman" w:hAnsi="Times New Roman"/>
          <w:sz w:val="24"/>
          <w:lang w:val="en-US"/>
        </w:rPr>
        <w:t xml:space="preserve">  </w:t>
      </w:r>
    </w:p>
    <w:p w:rsidR="004D3C24" w:rsidRPr="00627708" w:rsidRDefault="004D3C24" w:rsidP="00627708">
      <w:pPr>
        <w:widowControl w:val="0"/>
        <w:tabs>
          <w:tab w:val="left" w:pos="3392"/>
          <w:tab w:val="left" w:pos="4144"/>
          <w:tab w:val="left" w:pos="5232"/>
          <w:tab w:val="left" w:pos="5936"/>
        </w:tabs>
        <w:rPr>
          <w:rFonts w:ascii="Times New Roman" w:hAnsi="Times New Roman"/>
          <w:sz w:val="24"/>
          <w:lang w:val="en-US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3120"/>
        <w:gridCol w:w="3120"/>
      </w:tblGrid>
      <w:tr w:rsidR="00DA0C76" w:rsidRPr="00627708" w:rsidTr="00B62274">
        <w:trPr>
          <w:cantSplit/>
        </w:trPr>
        <w:tc>
          <w:tcPr>
            <w:tcW w:w="9360" w:type="dxa"/>
            <w:gridSpan w:val="4"/>
          </w:tcPr>
          <w:p w:rsidR="00DA0C76" w:rsidRPr="00627708" w:rsidRDefault="00581D9A" w:rsidP="00627708">
            <w:pPr>
              <w:widowControl w:val="0"/>
              <w:ind w:left="1560" w:hanging="1560"/>
              <w:rPr>
                <w:rFonts w:ascii="Times New Roman" w:hAnsi="Times New Roman"/>
                <w:szCs w:val="20"/>
                <w:lang w:val="en-US"/>
              </w:rPr>
            </w:pPr>
            <w:r w:rsidRPr="00627708">
              <w:rPr>
                <w:rFonts w:ascii="Times New Roman" w:hAnsi="Times New Roman"/>
                <w:b/>
                <w:szCs w:val="20"/>
                <w:lang w:val="en-US"/>
              </w:rPr>
              <w:t>T</w:t>
            </w:r>
            <w:r w:rsidR="00547D38" w:rsidRPr="00627708">
              <w:rPr>
                <w:rFonts w:ascii="Times New Roman" w:hAnsi="Times New Roman"/>
                <w:b/>
                <w:szCs w:val="20"/>
                <w:lang w:val="en-US"/>
              </w:rPr>
              <w:t>able</w:t>
            </w:r>
            <w:r w:rsidRPr="00627708">
              <w:rPr>
                <w:rFonts w:ascii="Times New Roman" w:hAnsi="Times New Roman"/>
                <w:b/>
                <w:szCs w:val="20"/>
                <w:lang w:val="en-US"/>
              </w:rPr>
              <w:t xml:space="preserve"> B.7.7.</w:t>
            </w:r>
            <w:r w:rsidR="00AD7724" w:rsidRPr="00627708">
              <w:rPr>
                <w:rFonts w:ascii="Times New Roman" w:hAnsi="Times New Roman"/>
                <w:b/>
                <w:szCs w:val="20"/>
                <w:lang w:val="en-US"/>
              </w:rPr>
              <w:t>3</w:t>
            </w:r>
            <w:r w:rsidRPr="00627708">
              <w:rPr>
                <w:rFonts w:ascii="Times New Roman" w:hAnsi="Times New Roman"/>
                <w:b/>
                <w:szCs w:val="20"/>
                <w:lang w:val="en-US"/>
              </w:rPr>
              <w:t>.1-</w:t>
            </w:r>
            <w:r w:rsidR="00F91936" w:rsidRPr="00627708">
              <w:rPr>
                <w:rFonts w:ascii="Times New Roman" w:hAnsi="Times New Roman"/>
                <w:b/>
                <w:szCs w:val="20"/>
                <w:lang w:val="en-US"/>
              </w:rPr>
              <w:t>3</w:t>
            </w:r>
            <w:r w:rsidRPr="00627708">
              <w:rPr>
                <w:rFonts w:ascii="Times New Roman" w:hAnsi="Times New Roman"/>
                <w:b/>
                <w:szCs w:val="20"/>
                <w:lang w:val="en-US"/>
              </w:rPr>
              <w:t>.  Summary of Procedural/Concurrent Recoveries of [Active Ingredient] from [Matrix]</w:t>
            </w:r>
            <w:r w:rsidRPr="00627708">
              <w:rPr>
                <w:rFonts w:ascii="Times New Roman" w:hAnsi="Times New Roman"/>
                <w:b/>
                <w:szCs w:val="20"/>
                <w:vertAlign w:val="superscript"/>
                <w:lang w:val="en-US"/>
              </w:rPr>
              <w:t>1</w:t>
            </w:r>
            <w:r w:rsidRPr="00627708">
              <w:rPr>
                <w:rFonts w:ascii="Times New Roman" w:hAnsi="Times New Roman"/>
                <w:b/>
                <w:szCs w:val="20"/>
                <w:lang w:val="en-US"/>
              </w:rPr>
              <w:t>.</w:t>
            </w:r>
          </w:p>
        </w:tc>
      </w:tr>
      <w:tr w:rsidR="00F0605A" w:rsidRPr="00627708" w:rsidTr="00547D38">
        <w:trPr>
          <w:cantSplit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F0605A" w:rsidRPr="00627708" w:rsidRDefault="00581D9A" w:rsidP="00627708">
            <w:pPr>
              <w:widowContro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Matrix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F0605A" w:rsidRPr="00627708" w:rsidRDefault="00581D9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Fortification </w:t>
            </w:r>
            <w:r w:rsidR="0041508E" w:rsidRPr="0062770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Level </w:t>
            </w: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(ppm)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EF6355" w:rsidRDefault="00581D9A" w:rsidP="00EF635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Recoveries</w:t>
            </w:r>
          </w:p>
          <w:p w:rsidR="00F0605A" w:rsidRPr="00627708" w:rsidRDefault="00581D9A" w:rsidP="00EF635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(%)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EF6355" w:rsidRDefault="00581D9A" w:rsidP="00EF635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Mean ± </w:t>
            </w:r>
            <w:r w:rsidR="007E4504" w:rsidRPr="00627708">
              <w:rPr>
                <w:rFonts w:ascii="Times New Roman" w:hAnsi="Times New Roman"/>
                <w:sz w:val="18"/>
                <w:szCs w:val="18"/>
                <w:lang w:val="en-US"/>
              </w:rPr>
              <w:t>Std. Dev.</w:t>
            </w:r>
          </w:p>
          <w:p w:rsidR="00F0605A" w:rsidRPr="00627708" w:rsidRDefault="00AF1DB3" w:rsidP="00EF6355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="00581D9A" w:rsidRPr="00627708">
              <w:rPr>
                <w:rFonts w:ascii="Times New Roman" w:hAnsi="Times New Roman"/>
                <w:sz w:val="18"/>
                <w:szCs w:val="18"/>
                <w:lang w:val="en-US"/>
              </w:rPr>
              <w:t>%)</w:t>
            </w:r>
          </w:p>
        </w:tc>
      </w:tr>
      <w:tr w:rsidR="00DA0C76" w:rsidRPr="00627708" w:rsidTr="00B62274">
        <w:trPr>
          <w:cantSplit/>
        </w:trPr>
        <w:tc>
          <w:tcPr>
            <w:tcW w:w="9360" w:type="dxa"/>
            <w:gridSpan w:val="4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563F6" w:rsidRPr="00627708" w:rsidRDefault="00442E41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="00581D9A" w:rsidRPr="00627708">
              <w:rPr>
                <w:rFonts w:ascii="Times New Roman" w:hAnsi="Times New Roman"/>
                <w:sz w:val="18"/>
                <w:szCs w:val="18"/>
                <w:lang w:val="en-US"/>
              </w:rPr>
              <w:t>Analyte</w:t>
            </w: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</w:tc>
      </w:tr>
      <w:tr w:rsidR="00F0605A" w:rsidRPr="00627708" w:rsidTr="003262FD">
        <w:trPr>
          <w:cantSplit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605A" w:rsidRPr="00627708" w:rsidRDefault="00F0605A" w:rsidP="00627708">
            <w:pPr>
              <w:widowContro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605A" w:rsidRPr="00627708" w:rsidRDefault="00F0605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605A" w:rsidRPr="00627708" w:rsidRDefault="00F0605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0605A" w:rsidRPr="00627708" w:rsidRDefault="00F0605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47095" w:rsidRPr="00627708" w:rsidTr="003262FD">
        <w:trPr>
          <w:cantSplit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7095" w:rsidRPr="00627708" w:rsidRDefault="00447095" w:rsidP="00627708">
            <w:pPr>
              <w:widowContro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7095" w:rsidRPr="00627708" w:rsidRDefault="00447095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7095" w:rsidRPr="00627708" w:rsidRDefault="00447095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7095" w:rsidRPr="00627708" w:rsidRDefault="00447095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47095" w:rsidRPr="00627708" w:rsidTr="003262FD">
        <w:trPr>
          <w:cantSplit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7095" w:rsidRPr="00627708" w:rsidRDefault="00447095" w:rsidP="00627708">
            <w:pPr>
              <w:widowContro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7095" w:rsidRPr="00627708" w:rsidRDefault="00447095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7095" w:rsidRPr="00627708" w:rsidRDefault="00447095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7095" w:rsidRPr="00627708" w:rsidRDefault="00447095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4664CE" w:rsidRPr="00627708" w:rsidRDefault="00581D9A" w:rsidP="00627708">
      <w:pPr>
        <w:widowControl w:val="0"/>
        <w:rPr>
          <w:rFonts w:ascii="Times New Roman" w:hAnsi="Times New Roman"/>
          <w:sz w:val="18"/>
          <w:szCs w:val="18"/>
          <w:lang w:val="en-US"/>
        </w:rPr>
      </w:pPr>
      <w:r w:rsidRPr="00627708">
        <w:rPr>
          <w:rFonts w:ascii="Times New Roman" w:hAnsi="Times New Roman"/>
          <w:sz w:val="18"/>
          <w:szCs w:val="18"/>
          <w:vertAlign w:val="superscript"/>
          <w:lang w:val="en-US"/>
        </w:rPr>
        <w:t>1</w:t>
      </w:r>
      <w:r w:rsidRPr="00627708">
        <w:rPr>
          <w:rFonts w:ascii="Times New Roman" w:hAnsi="Times New Roman"/>
          <w:sz w:val="18"/>
          <w:szCs w:val="18"/>
          <w:lang w:val="en-US"/>
        </w:rPr>
        <w:t xml:space="preserve"> This table should be </w:t>
      </w:r>
      <w:r w:rsidR="002D2EC0" w:rsidRPr="00627708">
        <w:rPr>
          <w:rFonts w:ascii="Times New Roman" w:hAnsi="Times New Roman"/>
          <w:sz w:val="18"/>
          <w:szCs w:val="18"/>
          <w:lang w:val="en-US"/>
        </w:rPr>
        <w:t>included only if recoveries are consistently outside the acceptable range</w:t>
      </w:r>
      <w:r w:rsidRPr="00627708">
        <w:rPr>
          <w:rFonts w:ascii="Times New Roman" w:hAnsi="Times New Roman"/>
          <w:sz w:val="18"/>
          <w:szCs w:val="18"/>
          <w:lang w:val="en-US"/>
        </w:rPr>
        <w:t>.</w:t>
      </w:r>
    </w:p>
    <w:p w:rsidR="004D3C24" w:rsidRPr="00627708" w:rsidRDefault="004D3C24" w:rsidP="00627708">
      <w:pPr>
        <w:widowControl w:val="0"/>
        <w:rPr>
          <w:rFonts w:ascii="Times New Roman" w:hAnsi="Times New Roman"/>
          <w:lang w:val="en-US"/>
        </w:rPr>
      </w:pPr>
    </w:p>
    <w:p w:rsidR="004664CE" w:rsidRPr="00627708" w:rsidRDefault="00581D9A" w:rsidP="00627708">
      <w:pPr>
        <w:widowControl w:val="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sz w:val="24"/>
          <w:lang w:val="en-US"/>
        </w:rPr>
        <w:t>The processed samples were stored frozen a maximum of [xx days/months] from harvest to analysis [may need to specify between harvest and processing and processing and analysis] (Table B.7.7.</w:t>
      </w:r>
      <w:r w:rsidR="007D57FC" w:rsidRPr="00627708">
        <w:rPr>
          <w:rFonts w:ascii="Times New Roman" w:hAnsi="Times New Roman"/>
          <w:sz w:val="24"/>
          <w:lang w:val="en-US"/>
        </w:rPr>
        <w:t>3</w:t>
      </w:r>
      <w:r w:rsidRPr="00627708">
        <w:rPr>
          <w:rFonts w:ascii="Times New Roman" w:hAnsi="Times New Roman"/>
          <w:sz w:val="24"/>
          <w:lang w:val="en-US"/>
        </w:rPr>
        <w:t>.1-</w:t>
      </w:r>
      <w:r w:rsidR="00F91936" w:rsidRPr="00627708">
        <w:rPr>
          <w:rFonts w:ascii="Times New Roman" w:hAnsi="Times New Roman"/>
          <w:sz w:val="24"/>
          <w:lang w:val="en-US"/>
        </w:rPr>
        <w:t>4</w:t>
      </w:r>
      <w:r w:rsidRPr="00627708">
        <w:rPr>
          <w:rFonts w:ascii="Times New Roman" w:hAnsi="Times New Roman"/>
          <w:sz w:val="24"/>
          <w:lang w:val="en-US"/>
        </w:rPr>
        <w:t>)</w:t>
      </w:r>
      <w:r w:rsidR="00547D38" w:rsidRPr="00627708">
        <w:rPr>
          <w:rFonts w:ascii="Times New Roman" w:hAnsi="Times New Roman"/>
          <w:sz w:val="24"/>
          <w:lang w:val="en-US"/>
        </w:rPr>
        <w:t xml:space="preserve">.  </w:t>
      </w:r>
      <w:r w:rsidRPr="00627708">
        <w:rPr>
          <w:rFonts w:ascii="Times New Roman" w:hAnsi="Times New Roman"/>
          <w:sz w:val="24"/>
          <w:lang w:val="en-US"/>
        </w:rPr>
        <w:t>[Table B.7.7.</w:t>
      </w:r>
      <w:r w:rsidR="007D57FC" w:rsidRPr="00627708">
        <w:rPr>
          <w:rFonts w:ascii="Times New Roman" w:hAnsi="Times New Roman"/>
          <w:sz w:val="24"/>
          <w:lang w:val="en-US"/>
        </w:rPr>
        <w:t>3</w:t>
      </w:r>
      <w:r w:rsidRPr="00627708">
        <w:rPr>
          <w:rFonts w:ascii="Times New Roman" w:hAnsi="Times New Roman"/>
          <w:sz w:val="24"/>
          <w:lang w:val="en-US"/>
        </w:rPr>
        <w:t>.1-</w:t>
      </w:r>
      <w:r w:rsidR="00F91936" w:rsidRPr="00627708">
        <w:rPr>
          <w:rFonts w:ascii="Times New Roman" w:hAnsi="Times New Roman"/>
          <w:sz w:val="24"/>
          <w:lang w:val="en-US"/>
        </w:rPr>
        <w:t xml:space="preserve">4 </w:t>
      </w:r>
      <w:r w:rsidRPr="00627708">
        <w:rPr>
          <w:rFonts w:ascii="Times New Roman" w:hAnsi="Times New Roman"/>
          <w:sz w:val="24"/>
          <w:lang w:val="en-US"/>
        </w:rPr>
        <w:t>should only be included if storage stability data are not included in B.7.6.2, if it is included</w:t>
      </w:r>
      <w:r w:rsidRPr="00627708">
        <w:rPr>
          <w:rFonts w:ascii="Times New Roman" w:hAnsi="Times New Roman"/>
          <w:lang w:val="en-US"/>
        </w:rPr>
        <w:t xml:space="preserve"> </w:t>
      </w:r>
      <w:r w:rsidRPr="00627708">
        <w:rPr>
          <w:rFonts w:ascii="Times New Roman" w:hAnsi="Times New Roman"/>
          <w:sz w:val="24"/>
          <w:lang w:val="en-US"/>
        </w:rPr>
        <w:t xml:space="preserve">elsewhere in the document, </w:t>
      </w:r>
      <w:r w:rsidR="00547D38" w:rsidRPr="00627708">
        <w:rPr>
          <w:rFonts w:ascii="Times New Roman" w:hAnsi="Times New Roman"/>
          <w:sz w:val="24"/>
          <w:lang w:val="en-US"/>
        </w:rPr>
        <w:t xml:space="preserve">then </w:t>
      </w:r>
      <w:r w:rsidRPr="00627708">
        <w:rPr>
          <w:rFonts w:ascii="Times New Roman" w:hAnsi="Times New Roman"/>
          <w:sz w:val="24"/>
          <w:lang w:val="en-US"/>
        </w:rPr>
        <w:t>just cite location in monograph.]</w:t>
      </w:r>
    </w:p>
    <w:p w:rsidR="004664CE" w:rsidRPr="00627708" w:rsidRDefault="004664CE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1D0AA3" w:rsidRPr="00327586" w:rsidRDefault="00581D9A" w:rsidP="00627708">
      <w:pPr>
        <w:widowControl w:val="0"/>
        <w:rPr>
          <w:rFonts w:ascii="Times New Roman" w:hAnsi="Times New Roman"/>
          <w:sz w:val="24"/>
          <w:lang w:val="en-US"/>
        </w:rPr>
      </w:pPr>
      <w:r w:rsidRPr="00327586">
        <w:rPr>
          <w:rFonts w:ascii="Times New Roman" w:hAnsi="Times New Roman"/>
          <w:sz w:val="24"/>
          <w:lang w:val="en-US"/>
        </w:rPr>
        <w:t xml:space="preserve">The available freezer storage stability data indicate that residues of [active </w:t>
      </w:r>
      <w:r w:rsidR="00E92089" w:rsidRPr="00327586">
        <w:rPr>
          <w:rFonts w:ascii="Times New Roman" w:hAnsi="Times New Roman"/>
          <w:sz w:val="24"/>
          <w:lang w:val="en-US"/>
        </w:rPr>
        <w:t xml:space="preserve">ingredient </w:t>
      </w:r>
      <w:r w:rsidRPr="00327586">
        <w:rPr>
          <w:rFonts w:ascii="Times New Roman" w:hAnsi="Times New Roman"/>
          <w:sz w:val="24"/>
          <w:lang w:val="en-US"/>
        </w:rPr>
        <w:t>and metabolites (if applicable)] were stable when stored frozen at ≤-20</w:t>
      </w:r>
      <w:r w:rsidR="00B216E0" w:rsidRPr="00327586">
        <w:rPr>
          <w:rFonts w:ascii="Times New Roman" w:hAnsi="Times New Roman"/>
          <w:sz w:val="24"/>
          <w:lang w:val="en-US"/>
        </w:rPr>
        <w:t>°</w:t>
      </w:r>
      <w:r w:rsidRPr="00327586">
        <w:rPr>
          <w:rFonts w:ascii="Times New Roman" w:hAnsi="Times New Roman"/>
          <w:sz w:val="24"/>
          <w:lang w:val="en-US"/>
        </w:rPr>
        <w:t>C in [crop(s)/processed commodities] for up to [demonstrated period]</w:t>
      </w:r>
      <w:r w:rsidR="005902CB" w:rsidRPr="00327586">
        <w:rPr>
          <w:rFonts w:ascii="Times New Roman" w:hAnsi="Times New Roman"/>
          <w:sz w:val="24"/>
          <w:lang w:val="en-US"/>
        </w:rPr>
        <w:t xml:space="preserve">. </w:t>
      </w:r>
      <w:r w:rsidR="00B833D0" w:rsidRPr="00327586">
        <w:rPr>
          <w:rFonts w:ascii="Times New Roman" w:hAnsi="Times New Roman"/>
          <w:sz w:val="24"/>
          <w:lang w:val="en-US"/>
        </w:rPr>
        <w:t xml:space="preserve"> </w:t>
      </w:r>
      <w:r w:rsidR="004D5F03" w:rsidRPr="00327586">
        <w:rPr>
          <w:rFonts w:ascii="Times New Roman" w:hAnsi="Times New Roman"/>
          <w:sz w:val="24"/>
          <w:lang w:val="en-US"/>
        </w:rPr>
        <w:t>[Indicate if the freezer storage stability data were previously reviewed and report the demonstrated storage intervals for each matrix/analyte]</w:t>
      </w:r>
      <w:r w:rsidRPr="00327586">
        <w:rPr>
          <w:rFonts w:ascii="Times New Roman" w:hAnsi="Times New Roman"/>
          <w:sz w:val="24"/>
          <w:lang w:val="en-US"/>
        </w:rPr>
        <w:t xml:space="preserve">; or </w:t>
      </w:r>
    </w:p>
    <w:p w:rsidR="001D0AA3" w:rsidRPr="00327586" w:rsidRDefault="001D0AA3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1D0AA3" w:rsidRPr="00327586" w:rsidRDefault="00581D9A" w:rsidP="00627708">
      <w:pPr>
        <w:widowControl w:val="0"/>
        <w:rPr>
          <w:rFonts w:ascii="Times New Roman" w:hAnsi="Times New Roman"/>
          <w:sz w:val="24"/>
          <w:lang w:val="en-US"/>
        </w:rPr>
      </w:pPr>
      <w:r w:rsidRPr="00327586">
        <w:rPr>
          <w:rFonts w:ascii="Times New Roman" w:hAnsi="Times New Roman"/>
          <w:sz w:val="24"/>
          <w:lang w:val="en-US"/>
        </w:rPr>
        <w:t>Freezer storage stability data were generated concurrently with the [crop] processing study</w:t>
      </w:r>
      <w:r w:rsidR="00547D38" w:rsidRPr="00327586">
        <w:rPr>
          <w:rFonts w:ascii="Times New Roman" w:hAnsi="Times New Roman"/>
          <w:sz w:val="24"/>
          <w:lang w:val="en-US"/>
        </w:rPr>
        <w:t xml:space="preserve">.  </w:t>
      </w:r>
      <w:r w:rsidR="00327586" w:rsidRPr="00327586">
        <w:rPr>
          <w:rFonts w:ascii="Times New Roman" w:hAnsi="Times New Roman"/>
          <w:sz w:val="24"/>
        </w:rPr>
        <w:t xml:space="preserve">[Note: A summary table of these results should be inserted here.]  </w:t>
      </w:r>
      <w:r w:rsidRPr="00327586">
        <w:rPr>
          <w:rFonts w:ascii="Times New Roman" w:hAnsi="Times New Roman"/>
          <w:sz w:val="24"/>
          <w:lang w:val="en-US"/>
        </w:rPr>
        <w:t xml:space="preserve">Data showed that [active </w:t>
      </w:r>
      <w:r w:rsidR="00E92089" w:rsidRPr="00327586">
        <w:rPr>
          <w:rFonts w:ascii="Times New Roman" w:hAnsi="Times New Roman"/>
          <w:sz w:val="24"/>
          <w:lang w:val="en-US"/>
        </w:rPr>
        <w:t xml:space="preserve">ingredient </w:t>
      </w:r>
      <w:r w:rsidRPr="00327586">
        <w:rPr>
          <w:rFonts w:ascii="Times New Roman" w:hAnsi="Times New Roman"/>
          <w:sz w:val="24"/>
          <w:lang w:val="en-US"/>
        </w:rPr>
        <w:t>and metabolites (if applicable)] residues were stable in [matrices] under frozen storage for the duration of the storage period.</w:t>
      </w:r>
    </w:p>
    <w:p w:rsidR="004D3C24" w:rsidRPr="00627708" w:rsidRDefault="004D3C24" w:rsidP="00627708">
      <w:pPr>
        <w:widowControl w:val="0"/>
        <w:rPr>
          <w:rFonts w:ascii="Times New Roman" w:hAnsi="Times New Roman"/>
          <w:sz w:val="24"/>
          <w:lang w:val="en-US"/>
        </w:rPr>
      </w:pPr>
    </w:p>
    <w:tbl>
      <w:tblPr>
        <w:tblW w:w="9356" w:type="dxa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842"/>
        <w:gridCol w:w="3686"/>
      </w:tblGrid>
      <w:tr w:rsidR="001D0AA3" w:rsidRPr="00627708" w:rsidTr="002663A1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4D3C24" w:rsidRPr="00627708" w:rsidRDefault="00581D9A" w:rsidP="00627708">
            <w:pPr>
              <w:widowControl w:val="0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627708">
              <w:rPr>
                <w:rFonts w:ascii="Times New Roman" w:hAnsi="Times New Roman"/>
                <w:b/>
                <w:szCs w:val="20"/>
                <w:lang w:val="en-US"/>
              </w:rPr>
              <w:t>T</w:t>
            </w:r>
            <w:r w:rsidR="00547D38" w:rsidRPr="00627708">
              <w:rPr>
                <w:rFonts w:ascii="Times New Roman" w:hAnsi="Times New Roman"/>
                <w:b/>
                <w:szCs w:val="20"/>
                <w:lang w:val="en-US"/>
              </w:rPr>
              <w:t>able</w:t>
            </w:r>
            <w:r w:rsidRPr="00627708">
              <w:rPr>
                <w:rFonts w:ascii="Times New Roman" w:hAnsi="Times New Roman"/>
                <w:b/>
                <w:szCs w:val="20"/>
                <w:lang w:val="en-US"/>
              </w:rPr>
              <w:t xml:space="preserve"> B.7.7.</w:t>
            </w:r>
            <w:r w:rsidR="00AD7724" w:rsidRPr="00627708">
              <w:rPr>
                <w:rFonts w:ascii="Times New Roman" w:hAnsi="Times New Roman"/>
                <w:b/>
                <w:szCs w:val="20"/>
                <w:lang w:val="en-US"/>
              </w:rPr>
              <w:t>3</w:t>
            </w:r>
            <w:r w:rsidRPr="00627708">
              <w:rPr>
                <w:rFonts w:ascii="Times New Roman" w:hAnsi="Times New Roman"/>
                <w:b/>
                <w:szCs w:val="20"/>
                <w:lang w:val="en-US"/>
              </w:rPr>
              <w:t>.1-</w:t>
            </w:r>
            <w:r w:rsidR="00F91936" w:rsidRPr="00627708">
              <w:rPr>
                <w:rFonts w:ascii="Times New Roman" w:hAnsi="Times New Roman"/>
                <w:b/>
                <w:szCs w:val="20"/>
                <w:lang w:val="en-US"/>
              </w:rPr>
              <w:t>4.</w:t>
            </w:r>
            <w:r w:rsidRPr="00627708">
              <w:rPr>
                <w:rFonts w:ascii="Times New Roman" w:hAnsi="Times New Roman"/>
                <w:b/>
                <w:szCs w:val="20"/>
                <w:lang w:val="en-US"/>
              </w:rPr>
              <w:t xml:space="preserve">  Summary of Storage Conditions</w:t>
            </w:r>
            <w:r w:rsidRPr="00627708">
              <w:rPr>
                <w:rFonts w:ascii="Times New Roman" w:hAnsi="Times New Roman"/>
                <w:b/>
                <w:szCs w:val="20"/>
                <w:vertAlign w:val="superscript"/>
                <w:lang w:val="en-US"/>
              </w:rPr>
              <w:t>1</w:t>
            </w:r>
            <w:r w:rsidRPr="00627708">
              <w:rPr>
                <w:rFonts w:ascii="Times New Roman" w:hAnsi="Times New Roman"/>
                <w:b/>
                <w:szCs w:val="20"/>
                <w:lang w:val="en-US"/>
              </w:rPr>
              <w:t>.</w:t>
            </w:r>
          </w:p>
        </w:tc>
      </w:tr>
      <w:tr w:rsidR="001D0AA3" w:rsidRPr="00627708" w:rsidTr="002663A1">
        <w:trPr>
          <w:cantSplit/>
        </w:trPr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D3C24" w:rsidRPr="00627708" w:rsidRDefault="00581D9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Matrix</w:t>
            </w:r>
          </w:p>
          <w:p w:rsidR="004D3C24" w:rsidRPr="00627708" w:rsidRDefault="00581D9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(RAC or Extract)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4D3C24" w:rsidRPr="00627708" w:rsidRDefault="00581D9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Storage Temperature</w:t>
            </w:r>
            <w:r w:rsidR="00103A84" w:rsidRPr="0062770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(°C)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6B6F6E" w:rsidRPr="00627708" w:rsidRDefault="00581D9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Actual Storage Duration</w:t>
            </w:r>
          </w:p>
          <w:p w:rsidR="004D3C24" w:rsidRPr="00627708" w:rsidRDefault="00581D9A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(days</w:t>
            </w:r>
            <w:r w:rsidR="006B6F6E" w:rsidRPr="00627708">
              <w:rPr>
                <w:rFonts w:ascii="Times New Roman" w:hAnsi="Times New Roman"/>
                <w:sz w:val="18"/>
                <w:szCs w:val="18"/>
                <w:lang w:val="en-US"/>
              </w:rPr>
              <w:t>/months</w:t>
            </w: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547D38" w:rsidRPr="00627708" w:rsidRDefault="00547D38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Interval of Demonstrated Storage Stability</w:t>
            </w:r>
          </w:p>
          <w:p w:rsidR="00547D38" w:rsidRPr="00627708" w:rsidRDefault="00547D38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[specify crop/matrix if different]</w:t>
            </w:r>
          </w:p>
          <w:p w:rsidR="004D3C24" w:rsidRPr="00627708" w:rsidRDefault="00547D38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(days/months)</w:t>
            </w:r>
          </w:p>
        </w:tc>
      </w:tr>
      <w:tr w:rsidR="001D0AA3" w:rsidRPr="00627708" w:rsidTr="002663A1">
        <w:trPr>
          <w:cantSplit/>
        </w:trPr>
        <w:tc>
          <w:tcPr>
            <w:tcW w:w="1843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D0AA3" w:rsidRPr="00627708" w:rsidTr="002663A1">
        <w:trPr>
          <w:cantSplit/>
        </w:trPr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1D0AA3" w:rsidRPr="00627708" w:rsidTr="002663A1">
        <w:trPr>
          <w:cantSplit/>
        </w:trPr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D3C24" w:rsidRPr="00627708" w:rsidRDefault="004D3C24" w:rsidP="00627708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4D3C24" w:rsidRPr="00627708" w:rsidRDefault="00581D9A" w:rsidP="00627708">
      <w:pPr>
        <w:widowControl w:val="0"/>
        <w:rPr>
          <w:rFonts w:ascii="Times New Roman" w:hAnsi="Times New Roman"/>
          <w:sz w:val="18"/>
          <w:szCs w:val="18"/>
          <w:lang w:val="en-US"/>
        </w:rPr>
      </w:pPr>
      <w:r w:rsidRPr="00627708">
        <w:rPr>
          <w:rFonts w:ascii="Times New Roman" w:hAnsi="Times New Roman"/>
          <w:sz w:val="18"/>
          <w:szCs w:val="18"/>
          <w:vertAlign w:val="superscript"/>
          <w:lang w:val="en-US"/>
        </w:rPr>
        <w:t>1</w:t>
      </w:r>
      <w:r w:rsidRPr="00627708">
        <w:rPr>
          <w:rFonts w:ascii="Times New Roman" w:hAnsi="Times New Roman"/>
          <w:sz w:val="18"/>
          <w:szCs w:val="18"/>
          <w:lang w:val="en-US"/>
        </w:rPr>
        <w:t xml:space="preserve"> Delete this table if storage stability addressed in B.7.6.2.</w:t>
      </w:r>
    </w:p>
    <w:p w:rsidR="004D3C24" w:rsidRPr="00802D73" w:rsidRDefault="004D3C24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4D3C24" w:rsidRPr="00627708" w:rsidRDefault="00A20A35" w:rsidP="00627708">
      <w:pPr>
        <w:widowControl w:val="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sz w:val="24"/>
          <w:lang w:val="en-US"/>
        </w:rPr>
        <w:t xml:space="preserve">Residues found in samples and processing factors are given in Table </w:t>
      </w:r>
      <w:r w:rsidR="004669BF" w:rsidRPr="00627708">
        <w:rPr>
          <w:rFonts w:ascii="Times New Roman" w:hAnsi="Times New Roman"/>
          <w:sz w:val="24"/>
          <w:lang w:val="en-US"/>
        </w:rPr>
        <w:t>B.7.7.</w:t>
      </w:r>
      <w:r w:rsidR="007D57FC" w:rsidRPr="00627708">
        <w:rPr>
          <w:rFonts w:ascii="Times New Roman" w:hAnsi="Times New Roman"/>
          <w:sz w:val="24"/>
          <w:lang w:val="en-US"/>
        </w:rPr>
        <w:t>3</w:t>
      </w:r>
      <w:r w:rsidR="00871AC5" w:rsidRPr="00627708">
        <w:rPr>
          <w:rFonts w:ascii="Times New Roman" w:hAnsi="Times New Roman"/>
          <w:sz w:val="24"/>
          <w:lang w:val="en-US"/>
        </w:rPr>
        <w:t>.1</w:t>
      </w:r>
      <w:r w:rsidR="002E6229" w:rsidRPr="00627708">
        <w:rPr>
          <w:rFonts w:ascii="Times New Roman" w:hAnsi="Times New Roman"/>
          <w:sz w:val="24"/>
          <w:lang w:val="en-US"/>
        </w:rPr>
        <w:t>-</w:t>
      </w:r>
      <w:r w:rsidR="00F91936" w:rsidRPr="00627708">
        <w:rPr>
          <w:rFonts w:ascii="Times New Roman" w:hAnsi="Times New Roman"/>
          <w:sz w:val="24"/>
          <w:lang w:val="en-US"/>
        </w:rPr>
        <w:t>5</w:t>
      </w:r>
      <w:r w:rsidR="009722D8" w:rsidRPr="00627708">
        <w:rPr>
          <w:rFonts w:ascii="Times New Roman" w:hAnsi="Times New Roman"/>
          <w:sz w:val="24"/>
          <w:lang w:val="en-US"/>
        </w:rPr>
        <w:t>.</w:t>
      </w:r>
    </w:p>
    <w:p w:rsidR="004D3C24" w:rsidRPr="00627708" w:rsidRDefault="004D3C24" w:rsidP="00627708">
      <w:pPr>
        <w:widowControl w:val="0"/>
        <w:rPr>
          <w:rFonts w:ascii="Times New Roman" w:hAnsi="Times New Roman"/>
          <w:sz w:val="24"/>
          <w:lang w:val="en-US"/>
        </w:rPr>
      </w:pPr>
    </w:p>
    <w:tbl>
      <w:tblPr>
        <w:tblW w:w="0" w:type="auto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340"/>
        <w:gridCol w:w="2070"/>
        <w:gridCol w:w="1800"/>
        <w:gridCol w:w="1445"/>
        <w:gridCol w:w="1706"/>
      </w:tblGrid>
      <w:tr w:rsidR="004669BF" w:rsidRPr="00627708" w:rsidTr="00FD4040">
        <w:trPr>
          <w:cantSplit/>
        </w:trPr>
        <w:tc>
          <w:tcPr>
            <w:tcW w:w="9361" w:type="dxa"/>
            <w:gridSpan w:val="5"/>
            <w:tcBorders>
              <w:bottom w:val="single" w:sz="6" w:space="0" w:color="000000"/>
            </w:tcBorders>
            <w:vAlign w:val="center"/>
          </w:tcPr>
          <w:p w:rsidR="004669BF" w:rsidRPr="00627708" w:rsidRDefault="00547D38" w:rsidP="00627708">
            <w:pPr>
              <w:keepNext/>
              <w:keepLines/>
              <w:widowControl w:val="0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627708">
              <w:rPr>
                <w:rFonts w:ascii="Times New Roman" w:hAnsi="Times New Roman"/>
                <w:b/>
                <w:szCs w:val="20"/>
                <w:lang w:val="en-US"/>
              </w:rPr>
              <w:lastRenderedPageBreak/>
              <w:t>Table</w:t>
            </w:r>
            <w:r w:rsidR="00581D9A" w:rsidRPr="00627708">
              <w:rPr>
                <w:rFonts w:ascii="Times New Roman" w:hAnsi="Times New Roman"/>
                <w:b/>
                <w:szCs w:val="20"/>
                <w:lang w:val="en-US"/>
              </w:rPr>
              <w:t xml:space="preserve"> B.7.7.</w:t>
            </w:r>
            <w:r w:rsidR="00AD7724" w:rsidRPr="00627708">
              <w:rPr>
                <w:rFonts w:ascii="Times New Roman" w:hAnsi="Times New Roman"/>
                <w:b/>
                <w:szCs w:val="20"/>
                <w:lang w:val="en-US"/>
              </w:rPr>
              <w:t>3</w:t>
            </w:r>
            <w:r w:rsidR="00581D9A" w:rsidRPr="00627708">
              <w:rPr>
                <w:rFonts w:ascii="Times New Roman" w:hAnsi="Times New Roman"/>
                <w:b/>
                <w:szCs w:val="20"/>
                <w:lang w:val="en-US"/>
              </w:rPr>
              <w:t>.1-</w:t>
            </w:r>
            <w:r w:rsidR="00F91936" w:rsidRPr="00627708">
              <w:rPr>
                <w:rFonts w:ascii="Times New Roman" w:hAnsi="Times New Roman"/>
                <w:b/>
                <w:szCs w:val="20"/>
                <w:lang w:val="en-US"/>
              </w:rPr>
              <w:t>5</w:t>
            </w:r>
            <w:r w:rsidR="00581D9A" w:rsidRPr="00627708">
              <w:rPr>
                <w:rFonts w:ascii="Times New Roman" w:hAnsi="Times New Roman"/>
                <w:b/>
                <w:szCs w:val="20"/>
                <w:lang w:val="en-US"/>
              </w:rPr>
              <w:t>.  Residue Data from [RAC] Processing Study with [Active Ingredient].</w:t>
            </w:r>
          </w:p>
        </w:tc>
      </w:tr>
      <w:tr w:rsidR="0012395C" w:rsidRPr="00627708" w:rsidTr="00D86A31">
        <w:trPr>
          <w:cantSplit/>
        </w:trPr>
        <w:tc>
          <w:tcPr>
            <w:tcW w:w="2340" w:type="dxa"/>
            <w:tcBorders>
              <w:bottom w:val="single" w:sz="12" w:space="0" w:color="000000"/>
            </w:tcBorders>
            <w:vAlign w:val="center"/>
          </w:tcPr>
          <w:p w:rsidR="0012395C" w:rsidRPr="00627708" w:rsidRDefault="00581D9A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Commodity</w:t>
            </w:r>
          </w:p>
        </w:tc>
        <w:tc>
          <w:tcPr>
            <w:tcW w:w="2070" w:type="dxa"/>
            <w:tcBorders>
              <w:bottom w:val="single" w:sz="12" w:space="0" w:color="000000"/>
            </w:tcBorders>
            <w:vAlign w:val="center"/>
          </w:tcPr>
          <w:p w:rsidR="0012395C" w:rsidRPr="00627708" w:rsidRDefault="00581D9A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Analyte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  <w:vAlign w:val="center"/>
          </w:tcPr>
          <w:p w:rsidR="0012395C" w:rsidRPr="00627708" w:rsidRDefault="00581D9A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Residues (ppm)</w:t>
            </w:r>
          </w:p>
        </w:tc>
        <w:tc>
          <w:tcPr>
            <w:tcW w:w="1445" w:type="dxa"/>
            <w:tcBorders>
              <w:bottom w:val="single" w:sz="12" w:space="0" w:color="000000"/>
            </w:tcBorders>
            <w:vAlign w:val="center"/>
          </w:tcPr>
          <w:p w:rsidR="0012395C" w:rsidRPr="00627708" w:rsidRDefault="00581D9A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Processing Factor</w:t>
            </w:r>
            <w:r w:rsidR="00474909" w:rsidRPr="0062770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706" w:type="dxa"/>
            <w:tcBorders>
              <w:bottom w:val="single" w:sz="12" w:space="0" w:color="000000"/>
            </w:tcBorders>
            <w:vAlign w:val="center"/>
          </w:tcPr>
          <w:p w:rsidR="0012395C" w:rsidRPr="00627708" w:rsidRDefault="00581D9A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Median Processing </w:t>
            </w:r>
            <w:r w:rsidR="00E851EB" w:rsidRPr="00627708">
              <w:rPr>
                <w:rFonts w:ascii="Times New Roman" w:hAnsi="Times New Roman"/>
                <w:sz w:val="18"/>
                <w:szCs w:val="18"/>
                <w:lang w:val="en-US"/>
              </w:rPr>
              <w:t>Factor</w:t>
            </w:r>
            <w:r w:rsidR="00E851EB" w:rsidRPr="00627708">
              <w:rPr>
                <w:rFonts w:ascii="Times New Roman" w:hAnsi="Times New Roman"/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  <w:tr w:rsidR="00F21F97" w:rsidRPr="00627708" w:rsidTr="00D86A31">
        <w:trPr>
          <w:cantSplit/>
        </w:trPr>
        <w:tc>
          <w:tcPr>
            <w:tcW w:w="2340" w:type="dxa"/>
            <w:vMerge w:val="restart"/>
            <w:tcBorders>
              <w:top w:val="single" w:sz="12" w:space="0" w:color="000000"/>
            </w:tcBorders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RAC</w:t>
            </w:r>
          </w:p>
        </w:tc>
        <w:tc>
          <w:tcPr>
            <w:tcW w:w="2070" w:type="dxa"/>
            <w:vMerge w:val="restart"/>
            <w:tcBorders>
              <w:top w:val="single" w:sz="12" w:space="0" w:color="000000"/>
            </w:tcBorders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12" w:space="0" w:color="000000"/>
            </w:tcBorders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Rep 1</w:t>
            </w:r>
          </w:p>
        </w:tc>
        <w:tc>
          <w:tcPr>
            <w:tcW w:w="1445" w:type="dxa"/>
            <w:vMerge w:val="restart"/>
            <w:tcBorders>
              <w:top w:val="single" w:sz="12" w:space="0" w:color="000000"/>
            </w:tcBorders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--</w:t>
            </w:r>
          </w:p>
        </w:tc>
        <w:tc>
          <w:tcPr>
            <w:tcW w:w="1706" w:type="dxa"/>
            <w:vMerge w:val="restart"/>
            <w:tcBorders>
              <w:top w:val="single" w:sz="12" w:space="0" w:color="000000"/>
            </w:tcBorders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--</w:t>
            </w:r>
          </w:p>
        </w:tc>
      </w:tr>
      <w:tr w:rsidR="00F21F97" w:rsidRPr="00627708" w:rsidTr="00D86A31">
        <w:trPr>
          <w:cantSplit/>
        </w:trPr>
        <w:tc>
          <w:tcPr>
            <w:tcW w:w="2340" w:type="dxa"/>
            <w:vMerge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Rep 2</w:t>
            </w:r>
          </w:p>
        </w:tc>
        <w:tc>
          <w:tcPr>
            <w:tcW w:w="1445" w:type="dxa"/>
            <w:vMerge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  <w:vMerge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21F97" w:rsidRPr="00627708" w:rsidTr="00D86A31">
        <w:trPr>
          <w:cantSplit/>
        </w:trPr>
        <w:tc>
          <w:tcPr>
            <w:tcW w:w="2340" w:type="dxa"/>
            <w:vMerge w:val="restart"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Processed Fraction 1</w:t>
            </w:r>
          </w:p>
        </w:tc>
        <w:tc>
          <w:tcPr>
            <w:tcW w:w="2070" w:type="dxa"/>
            <w:vMerge w:val="restart"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Rep 1</w:t>
            </w:r>
          </w:p>
        </w:tc>
        <w:tc>
          <w:tcPr>
            <w:tcW w:w="1445" w:type="dxa"/>
            <w:vMerge w:val="restart"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21F97" w:rsidRPr="00627708" w:rsidTr="00D86A31">
        <w:trPr>
          <w:cantSplit/>
        </w:trPr>
        <w:tc>
          <w:tcPr>
            <w:tcW w:w="2340" w:type="dxa"/>
            <w:vMerge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Rep 2</w:t>
            </w:r>
          </w:p>
        </w:tc>
        <w:tc>
          <w:tcPr>
            <w:tcW w:w="1445" w:type="dxa"/>
            <w:vMerge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  <w:vMerge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21F97" w:rsidRPr="00627708" w:rsidTr="00D86A31">
        <w:trPr>
          <w:cantSplit/>
        </w:trPr>
        <w:tc>
          <w:tcPr>
            <w:tcW w:w="2340" w:type="dxa"/>
            <w:vMerge w:val="restart"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Processed Fraction 2</w:t>
            </w:r>
          </w:p>
        </w:tc>
        <w:tc>
          <w:tcPr>
            <w:tcW w:w="2070" w:type="dxa"/>
            <w:vMerge w:val="restart"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Rep 1</w:t>
            </w:r>
          </w:p>
        </w:tc>
        <w:tc>
          <w:tcPr>
            <w:tcW w:w="1445" w:type="dxa"/>
            <w:vMerge w:val="restart"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21F97" w:rsidRPr="00627708" w:rsidTr="00D86A31">
        <w:trPr>
          <w:cantSplit/>
        </w:trPr>
        <w:tc>
          <w:tcPr>
            <w:tcW w:w="2340" w:type="dxa"/>
            <w:vMerge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vMerge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7708">
              <w:rPr>
                <w:rFonts w:ascii="Times New Roman" w:hAnsi="Times New Roman"/>
                <w:sz w:val="18"/>
                <w:szCs w:val="18"/>
                <w:lang w:val="en-US"/>
              </w:rPr>
              <w:t>Rep 2</w:t>
            </w:r>
          </w:p>
        </w:tc>
        <w:tc>
          <w:tcPr>
            <w:tcW w:w="1445" w:type="dxa"/>
            <w:vMerge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6" w:type="dxa"/>
            <w:vMerge/>
            <w:vAlign w:val="center"/>
          </w:tcPr>
          <w:p w:rsidR="00F21F97" w:rsidRPr="00627708" w:rsidRDefault="00F21F97" w:rsidP="00627708">
            <w:pPr>
              <w:keepNext/>
              <w:keepLines/>
              <w:widowControl w:val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E851EB" w:rsidRPr="00627708" w:rsidRDefault="00A13025" w:rsidP="00627708">
      <w:pPr>
        <w:pStyle w:val="NormalDossier"/>
        <w:widowControl w:val="0"/>
        <w:tabs>
          <w:tab w:val="left" w:pos="1701"/>
        </w:tabs>
        <w:spacing w:before="0" w:after="0"/>
        <w:rPr>
          <w:rFonts w:ascii="Times New Roman" w:hAnsi="Times New Roman"/>
          <w:sz w:val="18"/>
          <w:szCs w:val="18"/>
          <w:lang w:val="en-US"/>
        </w:rPr>
      </w:pPr>
      <w:r w:rsidRPr="00627708">
        <w:rPr>
          <w:rFonts w:ascii="Times New Roman" w:hAnsi="Times New Roman"/>
          <w:sz w:val="18"/>
          <w:szCs w:val="18"/>
          <w:vertAlign w:val="superscript"/>
          <w:lang w:val="en-US"/>
        </w:rPr>
        <w:t>1</w:t>
      </w:r>
      <w:r w:rsidRPr="00627708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7B4FA6" w:rsidRPr="00627708">
        <w:rPr>
          <w:rFonts w:ascii="Times New Roman" w:hAnsi="Times New Roman"/>
          <w:sz w:val="18"/>
          <w:szCs w:val="18"/>
          <w:lang w:val="en-US"/>
        </w:rPr>
        <w:t>Note to evaluator/reviewer:  Always calculate a separate processing factor for each analyte and processed commodity.</w:t>
      </w:r>
    </w:p>
    <w:p w:rsidR="004D3C24" w:rsidRPr="00627708" w:rsidRDefault="00474909" w:rsidP="00627708">
      <w:pPr>
        <w:pStyle w:val="NormalDossier"/>
        <w:widowControl w:val="0"/>
        <w:tabs>
          <w:tab w:val="left" w:pos="1701"/>
        </w:tabs>
        <w:spacing w:before="0" w:after="0"/>
        <w:rPr>
          <w:rFonts w:ascii="Times New Roman" w:hAnsi="Times New Roman"/>
          <w:sz w:val="18"/>
          <w:szCs w:val="18"/>
          <w:lang w:val="en-US"/>
        </w:rPr>
      </w:pPr>
      <w:r w:rsidRPr="00627708">
        <w:rPr>
          <w:rFonts w:ascii="Times New Roman" w:hAnsi="Times New Roman"/>
          <w:sz w:val="18"/>
          <w:szCs w:val="18"/>
          <w:vertAlign w:val="superscript"/>
          <w:lang w:val="en-US"/>
        </w:rPr>
        <w:t>2</w:t>
      </w:r>
      <w:r w:rsidR="00E851EB" w:rsidRPr="00627708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F21F97" w:rsidRPr="00627708">
        <w:rPr>
          <w:rFonts w:ascii="Times New Roman" w:hAnsi="Times New Roman"/>
          <w:sz w:val="18"/>
          <w:szCs w:val="18"/>
          <w:lang w:val="en-US"/>
        </w:rPr>
        <w:t>Calculate in cases where multiple samples of RAC are processed independently.</w:t>
      </w:r>
    </w:p>
    <w:p w:rsidR="004D3C24" w:rsidRPr="00627708" w:rsidRDefault="004D3C24" w:rsidP="00627708">
      <w:pPr>
        <w:pStyle w:val="NormalDossier"/>
        <w:widowControl w:val="0"/>
        <w:tabs>
          <w:tab w:val="left" w:pos="1701"/>
        </w:tabs>
        <w:spacing w:before="0" w:after="0"/>
        <w:rPr>
          <w:rFonts w:ascii="Times New Roman" w:hAnsi="Times New Roman"/>
          <w:sz w:val="24"/>
          <w:lang w:val="en-US"/>
        </w:rPr>
      </w:pPr>
    </w:p>
    <w:p w:rsidR="004D3C24" w:rsidRPr="00627708" w:rsidRDefault="004D3C24" w:rsidP="00627708">
      <w:pPr>
        <w:pStyle w:val="NormalDossier"/>
        <w:widowControl w:val="0"/>
        <w:tabs>
          <w:tab w:val="left" w:pos="1701"/>
        </w:tabs>
        <w:spacing w:before="0" w:after="0"/>
        <w:rPr>
          <w:rFonts w:ascii="Times New Roman" w:hAnsi="Times New Roman"/>
          <w:b/>
          <w:sz w:val="24"/>
          <w:lang w:val="en-US"/>
        </w:rPr>
      </w:pPr>
    </w:p>
    <w:p w:rsidR="004D3C24" w:rsidRPr="00627708" w:rsidRDefault="00A20A35" w:rsidP="00627708">
      <w:pPr>
        <w:widowControl w:val="0"/>
        <w:rPr>
          <w:rFonts w:ascii="Times New Roman" w:hAnsi="Times New Roman"/>
          <w:b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 xml:space="preserve">III. </w:t>
      </w:r>
      <w:r w:rsidR="00547D38" w:rsidRPr="00627708">
        <w:rPr>
          <w:rFonts w:ascii="Times New Roman" w:hAnsi="Times New Roman"/>
          <w:b/>
          <w:sz w:val="24"/>
          <w:lang w:val="en-US"/>
        </w:rPr>
        <w:t xml:space="preserve"> </w:t>
      </w:r>
      <w:r w:rsidRPr="00627708">
        <w:rPr>
          <w:rFonts w:ascii="Times New Roman" w:hAnsi="Times New Roman"/>
          <w:b/>
          <w:sz w:val="24"/>
          <w:lang w:val="en-US"/>
        </w:rPr>
        <w:t>CONCLUSIONS</w:t>
      </w:r>
    </w:p>
    <w:p w:rsidR="004D3C24" w:rsidRPr="00627708" w:rsidRDefault="004D3C24" w:rsidP="00627708">
      <w:pPr>
        <w:widowControl w:val="0"/>
        <w:rPr>
          <w:rFonts w:ascii="Times New Roman" w:hAnsi="Times New Roman"/>
          <w:b/>
          <w:sz w:val="24"/>
          <w:lang w:val="en-US"/>
        </w:rPr>
      </w:pPr>
    </w:p>
    <w:p w:rsidR="00940172" w:rsidRPr="00627708" w:rsidRDefault="00581D9A" w:rsidP="00627708">
      <w:pPr>
        <w:widowControl w:val="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sz w:val="24"/>
          <w:lang w:val="en-US"/>
        </w:rPr>
        <w:t xml:space="preserve">The [crop] processing study is considered scientifically </w:t>
      </w:r>
      <w:r w:rsidR="002011EC" w:rsidRPr="00627708">
        <w:rPr>
          <w:rFonts w:ascii="Times New Roman" w:hAnsi="Times New Roman"/>
          <w:sz w:val="24"/>
          <w:lang w:val="en-US"/>
        </w:rPr>
        <w:t>[</w:t>
      </w:r>
      <w:r w:rsidRPr="00627708">
        <w:rPr>
          <w:rFonts w:ascii="Times New Roman" w:hAnsi="Times New Roman"/>
          <w:sz w:val="24"/>
          <w:lang w:val="en-US"/>
        </w:rPr>
        <w:t>acceptable</w:t>
      </w:r>
      <w:r w:rsidR="002011EC" w:rsidRPr="00627708">
        <w:rPr>
          <w:rFonts w:ascii="Times New Roman" w:hAnsi="Times New Roman"/>
          <w:sz w:val="24"/>
          <w:lang w:val="en-US"/>
        </w:rPr>
        <w:t xml:space="preserve"> or unacceptable]</w:t>
      </w:r>
      <w:r w:rsidRPr="00627708">
        <w:rPr>
          <w:rFonts w:ascii="Times New Roman" w:hAnsi="Times New Roman"/>
          <w:sz w:val="24"/>
          <w:lang w:val="en-US"/>
        </w:rPr>
        <w:t>.</w:t>
      </w:r>
      <w:r w:rsidR="007656AA" w:rsidRPr="00627708">
        <w:rPr>
          <w:rFonts w:ascii="Times New Roman" w:hAnsi="Times New Roman"/>
          <w:sz w:val="24"/>
          <w:lang w:val="en-US"/>
        </w:rPr>
        <w:fldChar w:fldCharType="begin"/>
      </w:r>
      <w:r w:rsidRPr="00627708">
        <w:rPr>
          <w:rFonts w:ascii="Times New Roman" w:hAnsi="Times New Roman"/>
          <w:sz w:val="24"/>
          <w:lang w:val="en-US"/>
        </w:rPr>
        <w:instrText xml:space="preserve"> SEQ CHAPTER \h \r 1</w:instrText>
      </w:r>
      <w:r w:rsidR="007656AA" w:rsidRPr="00627708">
        <w:rPr>
          <w:rFonts w:ascii="Times New Roman" w:hAnsi="Times New Roman"/>
          <w:sz w:val="24"/>
          <w:lang w:val="en-US"/>
        </w:rPr>
        <w:fldChar w:fldCharType="end"/>
      </w:r>
      <w:r w:rsidR="00A95715" w:rsidRPr="00627708">
        <w:rPr>
          <w:rFonts w:ascii="Times New Roman" w:hAnsi="Times New Roman"/>
          <w:sz w:val="24"/>
          <w:lang w:val="en-US"/>
        </w:rPr>
        <w:t xml:space="preserve"> </w:t>
      </w:r>
      <w:r w:rsidR="00547D38" w:rsidRPr="00627708">
        <w:rPr>
          <w:rFonts w:ascii="Times New Roman" w:hAnsi="Times New Roman"/>
          <w:sz w:val="24"/>
          <w:lang w:val="en-US"/>
        </w:rPr>
        <w:t xml:space="preserve"> </w:t>
      </w:r>
      <w:r w:rsidR="009C59C6" w:rsidRPr="00627708">
        <w:rPr>
          <w:rFonts w:ascii="Times New Roman" w:hAnsi="Times New Roman"/>
          <w:sz w:val="24"/>
          <w:lang w:val="en-US"/>
        </w:rPr>
        <w:t xml:space="preserve">[Note: adjust the following statement as appropriate.]  </w:t>
      </w:r>
      <w:r w:rsidR="00A95715" w:rsidRPr="00627708">
        <w:rPr>
          <w:rFonts w:ascii="Times New Roman" w:hAnsi="Times New Roman"/>
          <w:sz w:val="24"/>
          <w:lang w:val="en-US"/>
        </w:rPr>
        <w:t xml:space="preserve">A comparison of the residues in [RAC] with those in each processed [crop] fraction indicated that residues of </w:t>
      </w:r>
      <w:r w:rsidR="00FE1FE7" w:rsidRPr="00627708">
        <w:rPr>
          <w:rFonts w:ascii="Times New Roman" w:hAnsi="Times New Roman"/>
          <w:sz w:val="24"/>
          <w:lang w:val="en-US"/>
        </w:rPr>
        <w:t>[active</w:t>
      </w:r>
      <w:r w:rsidR="00607B85" w:rsidRPr="00627708">
        <w:rPr>
          <w:rFonts w:ascii="Times New Roman" w:hAnsi="Times New Roman"/>
          <w:sz w:val="24"/>
          <w:lang w:val="en-US"/>
        </w:rPr>
        <w:t xml:space="preserve"> ingredient</w:t>
      </w:r>
      <w:r w:rsidR="00FE1FE7" w:rsidRPr="00627708">
        <w:rPr>
          <w:rFonts w:ascii="Times New Roman" w:hAnsi="Times New Roman"/>
          <w:sz w:val="24"/>
          <w:lang w:val="en-US"/>
        </w:rPr>
        <w:t>]</w:t>
      </w:r>
      <w:r w:rsidR="00A95715" w:rsidRPr="00627708">
        <w:rPr>
          <w:rFonts w:ascii="Times New Roman" w:hAnsi="Times New Roman"/>
          <w:sz w:val="24"/>
          <w:lang w:val="en-US"/>
        </w:rPr>
        <w:t xml:space="preserve"> concentrate in </w:t>
      </w:r>
      <w:r w:rsidR="00FE1FE7" w:rsidRPr="00627708">
        <w:rPr>
          <w:rFonts w:ascii="Times New Roman" w:hAnsi="Times New Roman"/>
          <w:sz w:val="24"/>
          <w:lang w:val="en-US"/>
        </w:rPr>
        <w:t>[processed fraction]</w:t>
      </w:r>
      <w:r w:rsidR="00A95715" w:rsidRPr="00627708">
        <w:rPr>
          <w:rFonts w:ascii="Times New Roman" w:hAnsi="Times New Roman"/>
          <w:sz w:val="24"/>
          <w:lang w:val="en-US"/>
        </w:rPr>
        <w:t xml:space="preserve"> (average processing factor </w:t>
      </w:r>
      <w:r w:rsidRPr="00627708">
        <w:rPr>
          <w:rFonts w:ascii="Times New Roman" w:hAnsi="Times New Roman"/>
          <w:sz w:val="24"/>
          <w:lang w:val="en-US"/>
        </w:rPr>
        <w:t>of x), but do not concentrate in any of the other processed commodities of [crop].  [</w:t>
      </w:r>
      <w:r w:rsidR="00E0276C" w:rsidRPr="00627708">
        <w:rPr>
          <w:rFonts w:ascii="Times New Roman" w:hAnsi="Times New Roman"/>
          <w:sz w:val="24"/>
          <w:lang w:val="en-US"/>
        </w:rPr>
        <w:t>Also,</w:t>
      </w:r>
      <w:r w:rsidRPr="00627708">
        <w:rPr>
          <w:rFonts w:ascii="Times New Roman" w:hAnsi="Times New Roman"/>
          <w:sz w:val="24"/>
          <w:lang w:val="en-US"/>
        </w:rPr>
        <w:t xml:space="preserve"> specify for metabolites if applicable.]</w:t>
      </w:r>
      <w:r w:rsidR="00547D38" w:rsidRPr="00627708">
        <w:rPr>
          <w:rFonts w:ascii="Times New Roman" w:hAnsi="Times New Roman"/>
          <w:sz w:val="24"/>
          <w:lang w:val="en-US"/>
        </w:rPr>
        <w:t xml:space="preserve"> </w:t>
      </w:r>
      <w:r w:rsidRPr="00627708">
        <w:rPr>
          <w:rFonts w:ascii="Times New Roman" w:hAnsi="Times New Roman"/>
          <w:sz w:val="24"/>
          <w:lang w:val="en-US"/>
        </w:rPr>
        <w:t xml:space="preserve"> </w:t>
      </w:r>
      <w:r w:rsidR="007656AA" w:rsidRPr="00627708">
        <w:rPr>
          <w:rFonts w:ascii="Times New Roman" w:hAnsi="Times New Roman"/>
          <w:sz w:val="24"/>
          <w:lang w:val="en-US"/>
        </w:rPr>
        <w:fldChar w:fldCharType="begin"/>
      </w:r>
      <w:r w:rsidRPr="00627708">
        <w:rPr>
          <w:rFonts w:ascii="Times New Roman" w:hAnsi="Times New Roman"/>
          <w:sz w:val="24"/>
          <w:lang w:val="en-US"/>
        </w:rPr>
        <w:instrText xml:space="preserve"> SEQ CHAPTER \h \r 1</w:instrText>
      </w:r>
      <w:r w:rsidR="007656AA" w:rsidRPr="00627708">
        <w:rPr>
          <w:rFonts w:ascii="Times New Roman" w:hAnsi="Times New Roman"/>
          <w:sz w:val="24"/>
          <w:lang w:val="en-US"/>
        </w:rPr>
        <w:fldChar w:fldCharType="end"/>
      </w:r>
      <w:r w:rsidRPr="00627708">
        <w:rPr>
          <w:rFonts w:ascii="Times New Roman" w:hAnsi="Times New Roman"/>
          <w:sz w:val="24"/>
          <w:lang w:val="en-US"/>
        </w:rPr>
        <w:t>Adequate storage stability data are available to support sample storage durations and conditions.</w:t>
      </w:r>
    </w:p>
    <w:p w:rsidR="00940172" w:rsidRPr="00627708" w:rsidRDefault="00940172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4D3C24" w:rsidRPr="00627708" w:rsidRDefault="00940172" w:rsidP="00627708">
      <w:pPr>
        <w:widowControl w:val="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sz w:val="24"/>
          <w:lang w:val="en-US"/>
        </w:rPr>
        <w:t>[</w:t>
      </w:r>
      <w:r w:rsidR="009C59C6" w:rsidRPr="00627708">
        <w:rPr>
          <w:rFonts w:ascii="Times New Roman" w:hAnsi="Times New Roman"/>
          <w:sz w:val="24"/>
          <w:lang w:val="en-US"/>
        </w:rPr>
        <w:t xml:space="preserve">Note:  </w:t>
      </w:r>
      <w:r w:rsidR="00547D38" w:rsidRPr="00627708">
        <w:rPr>
          <w:rFonts w:ascii="Times New Roman" w:hAnsi="Times New Roman"/>
          <w:sz w:val="24"/>
          <w:lang w:val="en-US"/>
        </w:rPr>
        <w:t>Also,</w:t>
      </w:r>
      <w:r w:rsidR="009C59C6" w:rsidRPr="00627708">
        <w:rPr>
          <w:rFonts w:ascii="Times New Roman" w:hAnsi="Times New Roman"/>
          <w:sz w:val="24"/>
          <w:lang w:val="en-US"/>
        </w:rPr>
        <w:t xml:space="preserve"> address the following question - </w:t>
      </w:r>
      <w:r w:rsidRPr="00627708">
        <w:rPr>
          <w:rFonts w:ascii="Times New Roman" w:hAnsi="Times New Roman"/>
          <w:sz w:val="24"/>
          <w:lang w:val="en-US"/>
        </w:rPr>
        <w:t>How do the empirical processing factors compare to theoretical factors based on loss of water or separation into components?]</w:t>
      </w:r>
      <w:r w:rsidR="001A1702" w:rsidRPr="00627708">
        <w:rPr>
          <w:rFonts w:ascii="Times New Roman" w:hAnsi="Times New Roman"/>
          <w:sz w:val="24"/>
          <w:lang w:val="en-US"/>
        </w:rPr>
        <w:t xml:space="preserve"> </w:t>
      </w:r>
    </w:p>
    <w:p w:rsidR="00940172" w:rsidRPr="00627708" w:rsidRDefault="00940172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940172" w:rsidRPr="00627708" w:rsidRDefault="00940172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940172" w:rsidRPr="00627708" w:rsidRDefault="00581D9A" w:rsidP="00627708">
      <w:pPr>
        <w:widowControl w:val="0"/>
        <w:ind w:left="720" w:hanging="72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REFERENCES</w:t>
      </w:r>
    </w:p>
    <w:p w:rsidR="00940172" w:rsidRPr="00627708" w:rsidRDefault="00940172" w:rsidP="00627708">
      <w:pPr>
        <w:widowControl w:val="0"/>
        <w:rPr>
          <w:rFonts w:ascii="Times New Roman" w:hAnsi="Times New Roman"/>
          <w:sz w:val="24"/>
          <w:lang w:val="en-US"/>
        </w:rPr>
      </w:pPr>
    </w:p>
    <w:p w:rsidR="004D3C24" w:rsidRPr="00627708" w:rsidRDefault="00581D9A" w:rsidP="00627708">
      <w:pPr>
        <w:widowControl w:val="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sz w:val="24"/>
          <w:lang w:val="en-US"/>
        </w:rPr>
        <w:t>[Cite references for analytical methods and freezer storage stability studies.  Include the EPA MRID# and the PMRA# of both the study and the review (if available)].</w:t>
      </w:r>
    </w:p>
    <w:p w:rsidR="00627708" w:rsidRPr="00627708" w:rsidRDefault="00627708" w:rsidP="00627708">
      <w:pPr>
        <w:rPr>
          <w:rFonts w:ascii="Times New Roman" w:hAnsi="Times New Roman"/>
          <w:sz w:val="24"/>
          <w:lang w:val="en-US"/>
        </w:rPr>
      </w:pPr>
    </w:p>
    <w:p w:rsidR="00627708" w:rsidRPr="00627708" w:rsidRDefault="00627708" w:rsidP="00627708">
      <w:pPr>
        <w:rPr>
          <w:rFonts w:ascii="Times New Roman" w:hAnsi="Times New Roman"/>
          <w:sz w:val="24"/>
          <w:lang w:val="en-US"/>
        </w:rPr>
      </w:pPr>
    </w:p>
    <w:p w:rsidR="006B6F6E" w:rsidRPr="00627708" w:rsidRDefault="006B6F6E" w:rsidP="00627708">
      <w:pPr>
        <w:rPr>
          <w:rFonts w:ascii="Times New Roman" w:hAnsi="Times New Roman"/>
          <w:sz w:val="24"/>
          <w:lang w:val="en-US"/>
        </w:rPr>
      </w:pPr>
    </w:p>
    <w:p w:rsidR="006B6F6E" w:rsidRPr="00627708" w:rsidRDefault="006B6F6E" w:rsidP="00627708">
      <w:pPr>
        <w:pStyle w:val="StyleHeading3Justified"/>
        <w:numPr>
          <w:ilvl w:val="0"/>
          <w:numId w:val="0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627708">
        <w:rPr>
          <w:rFonts w:ascii="Times New Roman" w:hAnsi="Times New Roman"/>
          <w:sz w:val="24"/>
          <w:szCs w:val="24"/>
          <w:lang w:val="en-US"/>
        </w:rPr>
        <w:t>B.7.7.</w:t>
      </w:r>
      <w:r w:rsidR="00AD7724" w:rsidRPr="00627708">
        <w:rPr>
          <w:rFonts w:ascii="Times New Roman" w:hAnsi="Times New Roman"/>
          <w:sz w:val="24"/>
          <w:szCs w:val="24"/>
          <w:lang w:val="en-US"/>
        </w:rPr>
        <w:t>3</w:t>
      </w:r>
      <w:r w:rsidRPr="00627708">
        <w:rPr>
          <w:rFonts w:ascii="Times New Roman" w:hAnsi="Times New Roman"/>
          <w:sz w:val="24"/>
          <w:szCs w:val="24"/>
          <w:lang w:val="en-US"/>
        </w:rPr>
        <w:t>.2</w:t>
      </w:r>
      <w:r w:rsidRPr="00627708">
        <w:rPr>
          <w:rFonts w:ascii="Times New Roman" w:hAnsi="Times New Roman"/>
          <w:sz w:val="24"/>
          <w:szCs w:val="24"/>
          <w:lang w:val="en-US"/>
        </w:rPr>
        <w:tab/>
        <w:t>[CROP 2]</w:t>
      </w:r>
    </w:p>
    <w:p w:rsidR="006B6F6E" w:rsidRPr="00627708" w:rsidRDefault="006B6F6E" w:rsidP="00627708">
      <w:pPr>
        <w:pStyle w:val="StyleHeading3Justified"/>
        <w:numPr>
          <w:ilvl w:val="0"/>
          <w:numId w:val="0"/>
        </w:numPr>
        <w:spacing w:after="0"/>
        <w:rPr>
          <w:rFonts w:ascii="Times New Roman" w:eastAsia="MS Mincho" w:hAnsi="Times New Roman"/>
          <w:snapToGrid/>
          <w:sz w:val="24"/>
          <w:szCs w:val="24"/>
          <w:lang w:val="en-US"/>
        </w:rPr>
      </w:pPr>
    </w:p>
    <w:p w:rsidR="006B6F6E" w:rsidRPr="00627708" w:rsidRDefault="006B6F6E" w:rsidP="00627708">
      <w:pPr>
        <w:widowControl w:val="0"/>
        <w:ind w:left="1440" w:hanging="144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Document ID:</w:t>
      </w:r>
      <w:r w:rsidRPr="00627708">
        <w:rPr>
          <w:rFonts w:ascii="Times New Roman" w:hAnsi="Times New Roman"/>
          <w:b/>
          <w:sz w:val="24"/>
          <w:lang w:val="en-US"/>
        </w:rPr>
        <w:tab/>
      </w:r>
      <w:r w:rsidRPr="00627708">
        <w:rPr>
          <w:rFonts w:ascii="Times New Roman" w:hAnsi="Times New Roman"/>
          <w:sz w:val="24"/>
          <w:lang w:val="en-US"/>
        </w:rPr>
        <w:t xml:space="preserve">MRID No. </w:t>
      </w:r>
    </w:p>
    <w:p w:rsidR="006B6F6E" w:rsidRPr="00627708" w:rsidRDefault="006B6F6E" w:rsidP="00627708">
      <w:pPr>
        <w:widowControl w:val="0"/>
        <w:ind w:left="1440" w:hanging="1440"/>
        <w:rPr>
          <w:rFonts w:ascii="Times New Roman" w:hAnsi="Times New Roman"/>
          <w:b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ab/>
      </w:r>
      <w:r w:rsidRPr="00627708">
        <w:rPr>
          <w:rFonts w:ascii="Times New Roman" w:hAnsi="Times New Roman"/>
          <w:b/>
          <w:sz w:val="24"/>
          <w:lang w:val="en-US"/>
        </w:rPr>
        <w:tab/>
      </w:r>
      <w:r w:rsidRPr="00627708">
        <w:rPr>
          <w:rFonts w:ascii="Times New Roman" w:hAnsi="Times New Roman"/>
          <w:sz w:val="24"/>
          <w:lang w:val="en-US"/>
        </w:rPr>
        <w:t>PMRA No.</w:t>
      </w:r>
    </w:p>
    <w:p w:rsidR="006B6F6E" w:rsidRPr="00627708" w:rsidRDefault="006B6F6E" w:rsidP="00627708">
      <w:pPr>
        <w:pStyle w:val="NormalDossier"/>
        <w:widowControl w:val="0"/>
        <w:spacing w:before="0" w:after="0"/>
        <w:ind w:left="1440" w:hanging="144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Report:</w:t>
      </w:r>
      <w:r w:rsidRPr="00627708">
        <w:rPr>
          <w:rFonts w:ascii="Times New Roman" w:hAnsi="Times New Roman"/>
          <w:sz w:val="24"/>
          <w:lang w:val="en-US"/>
        </w:rPr>
        <w:tab/>
      </w:r>
      <w:r w:rsidRPr="00627708">
        <w:rPr>
          <w:rFonts w:ascii="Times New Roman" w:hAnsi="Times New Roman"/>
          <w:sz w:val="24"/>
          <w:lang w:val="en-US"/>
        </w:rPr>
        <w:tab/>
        <w:t>Report Citation</w:t>
      </w:r>
    </w:p>
    <w:p w:rsidR="006B6F6E" w:rsidRPr="00627708" w:rsidRDefault="006B6F6E" w:rsidP="00627708">
      <w:pPr>
        <w:pStyle w:val="NormalDossier"/>
        <w:widowControl w:val="0"/>
        <w:spacing w:before="0" w:after="0"/>
        <w:ind w:left="2160" w:hanging="216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Guidelines:</w:t>
      </w:r>
      <w:r w:rsidRPr="00627708">
        <w:rPr>
          <w:rFonts w:ascii="Times New Roman" w:hAnsi="Times New Roman"/>
          <w:sz w:val="24"/>
          <w:lang w:val="en-US"/>
        </w:rPr>
        <w:tab/>
        <w:t>EPA OCSPP Harmonized Test Guideline 860.1520 Processed Food/Feed (August 1996)</w:t>
      </w:r>
      <w:r w:rsidRPr="00627708">
        <w:rPr>
          <w:rFonts w:ascii="Times New Roman" w:hAnsi="Times New Roman"/>
          <w:sz w:val="24"/>
          <w:lang w:val="en-US"/>
        </w:rPr>
        <w:br/>
        <w:t xml:space="preserve">PMRA Regulatory Directive DIR98-02 – Residue Chemistry Guidelines, Section 10 – Processed Food/Feed </w:t>
      </w:r>
      <w:r w:rsidRPr="00627708">
        <w:rPr>
          <w:rFonts w:ascii="Times New Roman" w:hAnsi="Times New Roman"/>
          <w:sz w:val="24"/>
          <w:lang w:val="en-US"/>
        </w:rPr>
        <w:br/>
        <w:t>OECD Guideline 508 Magnitude of the Pesticide Residues in Processed Commodities (October 2008)</w:t>
      </w:r>
    </w:p>
    <w:p w:rsidR="00F91936" w:rsidRPr="00627708" w:rsidRDefault="00F91936" w:rsidP="00627708">
      <w:pPr>
        <w:widowControl w:val="0"/>
        <w:ind w:left="2160" w:hanging="2160"/>
        <w:rPr>
          <w:rFonts w:ascii="Times New Roman" w:eastAsia="Times New Roman" w:hAnsi="Times New Roman"/>
          <w:sz w:val="24"/>
          <w:szCs w:val="20"/>
          <w:lang w:val="en-US" w:eastAsia="en-CA"/>
        </w:rPr>
      </w:pPr>
      <w:r w:rsidRPr="00627708">
        <w:rPr>
          <w:rFonts w:ascii="Times New Roman" w:eastAsia="Times New Roman" w:hAnsi="Times New Roman"/>
          <w:b/>
          <w:sz w:val="24"/>
          <w:szCs w:val="20"/>
          <w:lang w:val="en-US" w:eastAsia="en-CA"/>
        </w:rPr>
        <w:t>GLP Compliance:</w:t>
      </w:r>
      <w:r w:rsidRPr="00627708">
        <w:rPr>
          <w:rFonts w:ascii="Times New Roman" w:eastAsia="Times New Roman" w:hAnsi="Times New Roman"/>
          <w:b/>
          <w:sz w:val="24"/>
          <w:szCs w:val="20"/>
          <w:lang w:val="en-US" w:eastAsia="en-CA"/>
        </w:rPr>
        <w:tab/>
      </w:r>
      <w:r w:rsidRPr="00627708">
        <w:rPr>
          <w:rFonts w:ascii="Times New Roman" w:eastAsia="Times New Roman" w:hAnsi="Times New Roman"/>
          <w:sz w:val="24"/>
          <w:szCs w:val="20"/>
          <w:lang w:val="en-US" w:eastAsia="en-CA"/>
        </w:rPr>
        <w:t>[No or Significant]</w:t>
      </w:r>
      <w:r w:rsidRPr="00627708">
        <w:rPr>
          <w:rFonts w:ascii="Times New Roman" w:eastAsia="Times New Roman" w:hAnsi="Times New Roman"/>
          <w:sz w:val="24"/>
          <w:szCs w:val="20"/>
          <w:lang w:val="en-US" w:eastAsia="en-US"/>
        </w:rPr>
        <w:t xml:space="preserve"> </w:t>
      </w:r>
      <w:r w:rsidRPr="00627708">
        <w:rPr>
          <w:rFonts w:ascii="Times New Roman" w:eastAsia="Times New Roman" w:hAnsi="Times New Roman"/>
          <w:sz w:val="24"/>
          <w:szCs w:val="20"/>
          <w:lang w:val="en-US" w:eastAsia="en-CA"/>
        </w:rPr>
        <w:t>deviations from regulatory requirements were reported which would have an impact on the validity of the study.  [If “Significant,” then explain below the deficiencies and their impact on the acceptability of the study]</w:t>
      </w:r>
    </w:p>
    <w:p w:rsidR="00F91936" w:rsidRPr="00627708" w:rsidRDefault="00F91936" w:rsidP="00627708">
      <w:pPr>
        <w:widowControl w:val="0"/>
        <w:ind w:left="2160" w:hanging="2160"/>
        <w:rPr>
          <w:rFonts w:ascii="Times New Roman" w:hAnsi="Times New Roman"/>
          <w:sz w:val="24"/>
          <w:lang w:val="en-US"/>
        </w:rPr>
      </w:pPr>
      <w:r w:rsidRPr="00627708">
        <w:rPr>
          <w:rFonts w:ascii="Times New Roman" w:hAnsi="Times New Roman"/>
          <w:b/>
          <w:sz w:val="24"/>
          <w:lang w:val="en-US"/>
        </w:rPr>
        <w:t>Acceptability:</w:t>
      </w:r>
      <w:r w:rsidRPr="00627708">
        <w:rPr>
          <w:rFonts w:ascii="Times New Roman" w:hAnsi="Times New Roman"/>
          <w:b/>
          <w:sz w:val="24"/>
          <w:lang w:val="en-US"/>
        </w:rPr>
        <w:tab/>
      </w:r>
      <w:r w:rsidRPr="00627708">
        <w:rPr>
          <w:rFonts w:ascii="Times New Roman" w:hAnsi="Times New Roman"/>
          <w:sz w:val="24"/>
          <w:lang w:val="en-US"/>
        </w:rPr>
        <w:t xml:space="preserve">The study [is/is not] considered scientifically acceptable.  [If not </w:t>
      </w:r>
      <w:r w:rsidRPr="00627708">
        <w:rPr>
          <w:rFonts w:ascii="Times New Roman" w:hAnsi="Times New Roman"/>
          <w:sz w:val="24"/>
          <w:lang w:val="en-US"/>
        </w:rPr>
        <w:lastRenderedPageBreak/>
        <w:t>acceptable, then explain why below]</w:t>
      </w:r>
    </w:p>
    <w:p w:rsidR="00F91936" w:rsidRPr="00627708" w:rsidRDefault="00F91936" w:rsidP="00627708">
      <w:pPr>
        <w:widowControl w:val="0"/>
        <w:tabs>
          <w:tab w:val="left" w:pos="2160"/>
        </w:tabs>
        <w:ind w:left="1440" w:hanging="1440"/>
        <w:rPr>
          <w:rFonts w:ascii="Times New Roman" w:eastAsia="Times New Roman" w:hAnsi="Times New Roman"/>
          <w:sz w:val="24"/>
          <w:szCs w:val="20"/>
          <w:lang w:val="en-US" w:eastAsia="en-CA"/>
        </w:rPr>
      </w:pPr>
      <w:r w:rsidRPr="00627708">
        <w:rPr>
          <w:rFonts w:ascii="Times New Roman" w:eastAsia="Times New Roman" w:hAnsi="Times New Roman"/>
          <w:b/>
          <w:sz w:val="24"/>
          <w:szCs w:val="20"/>
          <w:lang w:val="en-US" w:eastAsia="en-CA"/>
        </w:rPr>
        <w:t>Evaluator:</w:t>
      </w:r>
      <w:r w:rsidRPr="00627708">
        <w:rPr>
          <w:rFonts w:ascii="Times New Roman" w:eastAsia="Times New Roman" w:hAnsi="Times New Roman"/>
          <w:sz w:val="24"/>
          <w:szCs w:val="20"/>
          <w:lang w:val="en-US" w:eastAsia="en-CA"/>
        </w:rPr>
        <w:t xml:space="preserve"> </w:t>
      </w:r>
      <w:r w:rsidRPr="00627708">
        <w:rPr>
          <w:rFonts w:ascii="Times New Roman" w:eastAsia="Times New Roman" w:hAnsi="Times New Roman"/>
          <w:sz w:val="24"/>
          <w:szCs w:val="20"/>
          <w:lang w:val="en-US" w:eastAsia="en-CA"/>
        </w:rPr>
        <w:tab/>
      </w:r>
      <w:r w:rsidRPr="00627708">
        <w:rPr>
          <w:rFonts w:ascii="Times New Roman" w:eastAsia="Times New Roman" w:hAnsi="Times New Roman"/>
          <w:sz w:val="24"/>
          <w:szCs w:val="20"/>
          <w:lang w:val="en-US" w:eastAsia="en-CA"/>
        </w:rPr>
        <w:tab/>
        <w:t>[Name of regulatory person who reviewed the study]</w:t>
      </w:r>
    </w:p>
    <w:p w:rsidR="00F91936" w:rsidRPr="00627708" w:rsidRDefault="00F91936" w:rsidP="00627708">
      <w:pPr>
        <w:widowControl w:val="0"/>
        <w:rPr>
          <w:rFonts w:ascii="Times New Roman" w:hAnsi="Times New Roman"/>
          <w:lang w:val="en-US"/>
        </w:rPr>
      </w:pPr>
    </w:p>
    <w:p w:rsidR="004D3C24" w:rsidRPr="00627708" w:rsidRDefault="004D3C24" w:rsidP="00627708">
      <w:pPr>
        <w:widowControl w:val="0"/>
        <w:rPr>
          <w:rFonts w:ascii="Times New Roman" w:hAnsi="Times New Roman"/>
          <w:lang w:val="en-US"/>
        </w:rPr>
      </w:pPr>
    </w:p>
    <w:p w:rsidR="00F91936" w:rsidRPr="00627708" w:rsidRDefault="00F91936" w:rsidP="00627708">
      <w:pPr>
        <w:widowControl w:val="0"/>
        <w:rPr>
          <w:rFonts w:ascii="Times New Roman" w:eastAsia="Times New Roman" w:hAnsi="Times New Roman"/>
          <w:sz w:val="24"/>
          <w:lang w:val="en-US" w:eastAsia="en-CA"/>
        </w:rPr>
      </w:pPr>
      <w:r w:rsidRPr="00627708">
        <w:rPr>
          <w:rFonts w:ascii="Times New Roman" w:eastAsia="Times New Roman" w:hAnsi="Times New Roman"/>
          <w:b/>
          <w:sz w:val="24"/>
          <w:lang w:val="en-US" w:eastAsia="en-CA"/>
        </w:rPr>
        <w:t xml:space="preserve">[Repeat previous sections, </w:t>
      </w:r>
      <w:r w:rsidR="00AD7724" w:rsidRPr="00627708">
        <w:rPr>
          <w:rFonts w:ascii="Times New Roman" w:eastAsia="Times New Roman" w:hAnsi="Times New Roman"/>
          <w:b/>
          <w:sz w:val="24"/>
          <w:lang w:val="en-US" w:eastAsia="en-CA"/>
        </w:rPr>
        <w:t xml:space="preserve">modify </w:t>
      </w:r>
      <w:r w:rsidRPr="00627708">
        <w:rPr>
          <w:rFonts w:ascii="Times New Roman" w:eastAsia="Times New Roman" w:hAnsi="Times New Roman"/>
          <w:b/>
          <w:sz w:val="24"/>
          <w:lang w:val="en-US" w:eastAsia="en-CA"/>
        </w:rPr>
        <w:t>as appropriate.]</w:t>
      </w:r>
    </w:p>
    <w:p w:rsidR="004D3C24" w:rsidRDefault="004D3C24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Default="001E2B03" w:rsidP="00627708">
      <w:pPr>
        <w:widowControl w:val="0"/>
        <w:rPr>
          <w:rFonts w:ascii="Times New Roman" w:hAnsi="Times New Roman"/>
          <w:sz w:val="22"/>
          <w:szCs w:val="22"/>
          <w:lang w:val="en-US"/>
        </w:rPr>
      </w:pPr>
    </w:p>
    <w:p w:rsidR="001E2B03" w:rsidRPr="001E2B03" w:rsidRDefault="001E2B03" w:rsidP="00627708">
      <w:pPr>
        <w:widowControl w:val="0"/>
        <w:rPr>
          <w:rFonts w:ascii="Times New Roman" w:eastAsia="Times New Roman" w:hAnsi="Times New Roman"/>
          <w:szCs w:val="20"/>
          <w:lang w:val="en-US" w:eastAsia="zh-CN"/>
        </w:rPr>
      </w:pPr>
      <w:r>
        <w:rPr>
          <w:rFonts w:ascii="Times New Roman" w:hAnsi="Times New Roman"/>
          <w:lang w:val="en-US"/>
        </w:rPr>
        <w:t>Template Version – February 2016</w:t>
      </w:r>
      <w:bookmarkStart w:id="1" w:name="_GoBack"/>
      <w:bookmarkEnd w:id="1"/>
    </w:p>
    <w:sectPr w:rsidR="001E2B03" w:rsidRPr="001E2B03" w:rsidSect="00E177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83" w:rsidRDefault="00C24483" w:rsidP="003A1B5A">
      <w:r>
        <w:separator/>
      </w:r>
    </w:p>
  </w:endnote>
  <w:endnote w:type="continuationSeparator" w:id="0">
    <w:p w:rsidR="00C24483" w:rsidRDefault="00C24483" w:rsidP="003A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‚l‚r –¾’©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‚l‚r ƒSƒVƒbƒN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Cs w:val="20"/>
      </w:rPr>
      <w:id w:val="20260429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E6229" w:rsidRPr="002E6229" w:rsidRDefault="00E312A5" w:rsidP="00E312A5">
            <w:pPr>
              <w:widowControl w:val="0"/>
              <w:pBdr>
                <w:top w:val="single" w:sz="4" w:space="1" w:color="auto"/>
              </w:pBdr>
              <w:shd w:val="clear" w:color="auto" w:fill="FFFFFF" w:themeFill="background1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EPA MRID </w:t>
            </w:r>
            <w:r w:rsidR="00267688">
              <w:rPr>
                <w:rFonts w:ascii="Times New Roman" w:hAnsi="Times New Roman"/>
                <w:szCs w:val="20"/>
              </w:rPr>
              <w:t>#</w:t>
            </w:r>
            <w:r>
              <w:rPr>
                <w:rFonts w:ascii="Times New Roman" w:hAnsi="Times New Roman"/>
                <w:szCs w:val="20"/>
              </w:rPr>
              <w:t>:</w:t>
            </w:r>
          </w:p>
          <w:p w:rsidR="00054092" w:rsidRPr="00E312A5" w:rsidRDefault="00054092" w:rsidP="00E312A5">
            <w:pPr>
              <w:widowControl w:val="0"/>
              <w:pBdr>
                <w:top w:val="single" w:sz="4" w:space="1" w:color="auto"/>
              </w:pBdr>
              <w:shd w:val="clear" w:color="auto" w:fill="FFFFFF" w:themeFill="background1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0" w:lineRule="atLeast"/>
              <w:rPr>
                <w:rFonts w:ascii="Times New Roman" w:hAnsi="Times New Roman"/>
              </w:rPr>
            </w:pPr>
            <w:r w:rsidRPr="002663A1">
              <w:rPr>
                <w:rFonts w:ascii="Times New Roman" w:hAnsi="Times New Roman"/>
              </w:rPr>
              <w:t>PMRA # of document:</w:t>
            </w:r>
            <w:r w:rsidR="00E312A5">
              <w:rPr>
                <w:rFonts w:ascii="Times New Roman" w:hAnsi="Times New Roman"/>
              </w:rPr>
              <w:tab/>
            </w:r>
            <w:r w:rsidR="00E312A5">
              <w:rPr>
                <w:rFonts w:ascii="Times New Roman" w:hAnsi="Times New Roman"/>
              </w:rPr>
              <w:tab/>
            </w:r>
            <w:r w:rsidR="00E312A5">
              <w:rPr>
                <w:rFonts w:ascii="Times New Roman" w:hAnsi="Times New Roman"/>
              </w:rPr>
              <w:tab/>
            </w:r>
            <w:r w:rsidR="00E312A5">
              <w:rPr>
                <w:rFonts w:ascii="Times New Roman" w:hAnsi="Times New Roman"/>
              </w:rPr>
              <w:tab/>
            </w:r>
            <w:r w:rsidR="00E312A5">
              <w:rPr>
                <w:rFonts w:ascii="Times New Roman" w:hAnsi="Times New Roman"/>
              </w:rPr>
              <w:tab/>
            </w:r>
            <w:r w:rsidR="00E312A5">
              <w:rPr>
                <w:rFonts w:ascii="Times New Roman" w:hAnsi="Times New Roman"/>
              </w:rPr>
              <w:tab/>
            </w:r>
            <w:r w:rsidR="00E312A5">
              <w:rPr>
                <w:rFonts w:ascii="Times New Roman" w:hAnsi="Times New Roman"/>
              </w:rPr>
              <w:tab/>
            </w:r>
            <w:r w:rsidR="00E312A5">
              <w:rPr>
                <w:rFonts w:ascii="Times New Roman" w:hAnsi="Times New Roman"/>
              </w:rPr>
              <w:tab/>
            </w:r>
            <w:r w:rsidR="00E312A5">
              <w:rPr>
                <w:rFonts w:ascii="Times New Roman" w:hAnsi="Times New Roman"/>
              </w:rPr>
              <w:tab/>
            </w:r>
            <w:r w:rsidRPr="002663A1">
              <w:rPr>
                <w:rFonts w:ascii="Times New Roman" w:hAnsi="Times New Roman"/>
                <w:szCs w:val="20"/>
              </w:rPr>
              <w:t xml:space="preserve">Page </w:t>
            </w:r>
            <w:r w:rsidR="007656AA" w:rsidRPr="002663A1">
              <w:rPr>
                <w:rFonts w:ascii="Times New Roman" w:hAnsi="Times New Roman"/>
                <w:bCs/>
                <w:szCs w:val="20"/>
              </w:rPr>
              <w:fldChar w:fldCharType="begin"/>
            </w:r>
            <w:r w:rsidRPr="002663A1">
              <w:rPr>
                <w:rFonts w:ascii="Times New Roman" w:hAnsi="Times New Roman"/>
                <w:bCs/>
                <w:szCs w:val="20"/>
              </w:rPr>
              <w:instrText xml:space="preserve"> PAGE </w:instrText>
            </w:r>
            <w:r w:rsidR="007656AA" w:rsidRPr="002663A1">
              <w:rPr>
                <w:rFonts w:ascii="Times New Roman" w:hAnsi="Times New Roman"/>
                <w:bCs/>
                <w:szCs w:val="20"/>
              </w:rPr>
              <w:fldChar w:fldCharType="separate"/>
            </w:r>
            <w:r w:rsidR="001E2B03">
              <w:rPr>
                <w:rFonts w:ascii="Times New Roman" w:hAnsi="Times New Roman"/>
                <w:bCs/>
                <w:noProof/>
                <w:szCs w:val="20"/>
              </w:rPr>
              <w:t>6</w:t>
            </w:r>
            <w:r w:rsidR="007656AA" w:rsidRPr="002663A1">
              <w:rPr>
                <w:rFonts w:ascii="Times New Roman" w:hAnsi="Times New Roman"/>
                <w:bCs/>
                <w:szCs w:val="20"/>
              </w:rPr>
              <w:fldChar w:fldCharType="end"/>
            </w:r>
            <w:r w:rsidRPr="002663A1">
              <w:rPr>
                <w:rFonts w:ascii="Times New Roman" w:hAnsi="Times New Roman"/>
                <w:szCs w:val="20"/>
              </w:rPr>
              <w:t xml:space="preserve"> of </w:t>
            </w:r>
            <w:r w:rsidR="007656AA" w:rsidRPr="002663A1">
              <w:rPr>
                <w:rFonts w:ascii="Times New Roman" w:hAnsi="Times New Roman"/>
                <w:bCs/>
                <w:szCs w:val="20"/>
              </w:rPr>
              <w:fldChar w:fldCharType="begin"/>
            </w:r>
            <w:r w:rsidRPr="002663A1">
              <w:rPr>
                <w:rFonts w:ascii="Times New Roman" w:hAnsi="Times New Roman"/>
                <w:bCs/>
                <w:szCs w:val="20"/>
              </w:rPr>
              <w:instrText xml:space="preserve"> NUMPAGES  </w:instrText>
            </w:r>
            <w:r w:rsidR="007656AA" w:rsidRPr="002663A1">
              <w:rPr>
                <w:rFonts w:ascii="Times New Roman" w:hAnsi="Times New Roman"/>
                <w:bCs/>
                <w:szCs w:val="20"/>
              </w:rPr>
              <w:fldChar w:fldCharType="separate"/>
            </w:r>
            <w:r w:rsidR="001E2B03">
              <w:rPr>
                <w:rFonts w:ascii="Times New Roman" w:hAnsi="Times New Roman"/>
                <w:bCs/>
                <w:noProof/>
                <w:szCs w:val="20"/>
              </w:rPr>
              <w:t>6</w:t>
            </w:r>
            <w:r w:rsidR="007656AA" w:rsidRPr="002663A1">
              <w:rPr>
                <w:rFonts w:ascii="Times New Roman" w:hAnsi="Times New Roman"/>
                <w:bCs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83" w:rsidRDefault="00C24483" w:rsidP="003A1B5A">
      <w:r>
        <w:separator/>
      </w:r>
    </w:p>
  </w:footnote>
  <w:footnote w:type="continuationSeparator" w:id="0">
    <w:p w:rsidR="00C24483" w:rsidRDefault="00C24483" w:rsidP="003A1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A" w:rsidRPr="002663A1" w:rsidRDefault="003A1B5A" w:rsidP="002663A1">
    <w:pPr>
      <w:widowControl w:val="0"/>
      <w:tabs>
        <w:tab w:val="left" w:pos="-1080"/>
        <w:tab w:val="left" w:pos="-72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Times New Roman" w:hAnsi="Times New Roman"/>
        <w:lang w:val="en-CA"/>
      </w:rPr>
    </w:pPr>
    <w:r w:rsidRPr="002663A1">
      <w:rPr>
        <w:rFonts w:ascii="Times New Roman" w:hAnsi="Times New Roman"/>
        <w:highlight w:val="lightGray"/>
        <w:lang w:val="en-CA"/>
      </w:rPr>
      <w:t>Active Ingredient [code]/ Company [code]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F13AE"/>
    <w:multiLevelType w:val="hybridMultilevel"/>
    <w:tmpl w:val="4F562164"/>
    <w:lvl w:ilvl="0" w:tplc="1D5EE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21322"/>
    <w:multiLevelType w:val="hybridMultilevel"/>
    <w:tmpl w:val="EDB8532E"/>
    <w:lvl w:ilvl="0" w:tplc="7E9A3B5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64CED"/>
    <w:multiLevelType w:val="multilevel"/>
    <w:tmpl w:val="B15EE1D2"/>
    <w:lvl w:ilvl="0">
      <w:start w:val="6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37"/>
        </w:tabs>
        <w:ind w:left="1337" w:hanging="124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3">
      <w:start w:val="1"/>
      <w:numFmt w:val="decimal"/>
      <w:pStyle w:val="StyleHeading4BoldNounderlineJustified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A35"/>
    <w:rsid w:val="00014F70"/>
    <w:rsid w:val="00054092"/>
    <w:rsid w:val="00070CFD"/>
    <w:rsid w:val="000774CC"/>
    <w:rsid w:val="00082935"/>
    <w:rsid w:val="00086967"/>
    <w:rsid w:val="00091C5B"/>
    <w:rsid w:val="000A039C"/>
    <w:rsid w:val="000A2C58"/>
    <w:rsid w:val="000B005C"/>
    <w:rsid w:val="000C4609"/>
    <w:rsid w:val="000C6B89"/>
    <w:rsid w:val="000D0547"/>
    <w:rsid w:val="000E1744"/>
    <w:rsid w:val="000E2500"/>
    <w:rsid w:val="000E4978"/>
    <w:rsid w:val="000E79D3"/>
    <w:rsid w:val="00100647"/>
    <w:rsid w:val="00103A84"/>
    <w:rsid w:val="00116123"/>
    <w:rsid w:val="001165D3"/>
    <w:rsid w:val="0012395C"/>
    <w:rsid w:val="00124A81"/>
    <w:rsid w:val="00141728"/>
    <w:rsid w:val="00155E1D"/>
    <w:rsid w:val="001604F9"/>
    <w:rsid w:val="001636D5"/>
    <w:rsid w:val="00165033"/>
    <w:rsid w:val="001657BB"/>
    <w:rsid w:val="00173E65"/>
    <w:rsid w:val="001A1702"/>
    <w:rsid w:val="001B2406"/>
    <w:rsid w:val="001C32BD"/>
    <w:rsid w:val="001D0AA3"/>
    <w:rsid w:val="001D3F72"/>
    <w:rsid w:val="001E2B03"/>
    <w:rsid w:val="001F1EAF"/>
    <w:rsid w:val="002011EC"/>
    <w:rsid w:val="00202445"/>
    <w:rsid w:val="00207098"/>
    <w:rsid w:val="00213B8A"/>
    <w:rsid w:val="0022625C"/>
    <w:rsid w:val="00232B4C"/>
    <w:rsid w:val="002628D8"/>
    <w:rsid w:val="002663A1"/>
    <w:rsid w:val="00267688"/>
    <w:rsid w:val="00271EED"/>
    <w:rsid w:val="00275AA2"/>
    <w:rsid w:val="0029420D"/>
    <w:rsid w:val="002A3543"/>
    <w:rsid w:val="002A66EB"/>
    <w:rsid w:val="002B40E0"/>
    <w:rsid w:val="002B7F11"/>
    <w:rsid w:val="002C1188"/>
    <w:rsid w:val="002D2EC0"/>
    <w:rsid w:val="002E6229"/>
    <w:rsid w:val="002F18E9"/>
    <w:rsid w:val="002F7192"/>
    <w:rsid w:val="002F738D"/>
    <w:rsid w:val="002F75B5"/>
    <w:rsid w:val="00327586"/>
    <w:rsid w:val="00341A71"/>
    <w:rsid w:val="0034222F"/>
    <w:rsid w:val="0034364F"/>
    <w:rsid w:val="003563F6"/>
    <w:rsid w:val="0035691E"/>
    <w:rsid w:val="00364760"/>
    <w:rsid w:val="00390BC9"/>
    <w:rsid w:val="003A1B5A"/>
    <w:rsid w:val="003B152D"/>
    <w:rsid w:val="003D4F91"/>
    <w:rsid w:val="003D77D5"/>
    <w:rsid w:val="003E5FAA"/>
    <w:rsid w:val="00406EA8"/>
    <w:rsid w:val="0041508E"/>
    <w:rsid w:val="00442625"/>
    <w:rsid w:val="00442E41"/>
    <w:rsid w:val="00447095"/>
    <w:rsid w:val="004516AD"/>
    <w:rsid w:val="00462908"/>
    <w:rsid w:val="00463BE5"/>
    <w:rsid w:val="004664CE"/>
    <w:rsid w:val="004669BF"/>
    <w:rsid w:val="00474909"/>
    <w:rsid w:val="004A222B"/>
    <w:rsid w:val="004A4237"/>
    <w:rsid w:val="004A75F7"/>
    <w:rsid w:val="004C1486"/>
    <w:rsid w:val="004D3C24"/>
    <w:rsid w:val="004D472F"/>
    <w:rsid w:val="004D5F03"/>
    <w:rsid w:val="004F2F59"/>
    <w:rsid w:val="004F60CB"/>
    <w:rsid w:val="00503F5D"/>
    <w:rsid w:val="005048AA"/>
    <w:rsid w:val="00512718"/>
    <w:rsid w:val="00517640"/>
    <w:rsid w:val="005275B4"/>
    <w:rsid w:val="0054058A"/>
    <w:rsid w:val="005420CF"/>
    <w:rsid w:val="00547D38"/>
    <w:rsid w:val="00550690"/>
    <w:rsid w:val="0057731D"/>
    <w:rsid w:val="00581D9A"/>
    <w:rsid w:val="00587C53"/>
    <w:rsid w:val="005902CB"/>
    <w:rsid w:val="00595C71"/>
    <w:rsid w:val="005C1505"/>
    <w:rsid w:val="005C1C0E"/>
    <w:rsid w:val="005E1B0D"/>
    <w:rsid w:val="005F2AF5"/>
    <w:rsid w:val="005F5F6E"/>
    <w:rsid w:val="006030F8"/>
    <w:rsid w:val="006077B5"/>
    <w:rsid w:val="00607B85"/>
    <w:rsid w:val="00627708"/>
    <w:rsid w:val="00631FE2"/>
    <w:rsid w:val="0063369E"/>
    <w:rsid w:val="00641702"/>
    <w:rsid w:val="006929E2"/>
    <w:rsid w:val="006B6F6E"/>
    <w:rsid w:val="006C2153"/>
    <w:rsid w:val="006C2C07"/>
    <w:rsid w:val="006C450F"/>
    <w:rsid w:val="006E1F6E"/>
    <w:rsid w:val="00701A16"/>
    <w:rsid w:val="00707C29"/>
    <w:rsid w:val="00736354"/>
    <w:rsid w:val="00752F11"/>
    <w:rsid w:val="00753B41"/>
    <w:rsid w:val="007656AA"/>
    <w:rsid w:val="00767FF9"/>
    <w:rsid w:val="00774859"/>
    <w:rsid w:val="007A20A5"/>
    <w:rsid w:val="007A46DD"/>
    <w:rsid w:val="007B11F1"/>
    <w:rsid w:val="007B3C28"/>
    <w:rsid w:val="007B4FA6"/>
    <w:rsid w:val="007D535D"/>
    <w:rsid w:val="007D57FC"/>
    <w:rsid w:val="007E04DA"/>
    <w:rsid w:val="007E4504"/>
    <w:rsid w:val="007E49AD"/>
    <w:rsid w:val="007F5E9F"/>
    <w:rsid w:val="00800D15"/>
    <w:rsid w:val="00802D73"/>
    <w:rsid w:val="008553AD"/>
    <w:rsid w:val="00860E75"/>
    <w:rsid w:val="00870F7F"/>
    <w:rsid w:val="00871AC5"/>
    <w:rsid w:val="0087364C"/>
    <w:rsid w:val="008A3E2F"/>
    <w:rsid w:val="008B61C4"/>
    <w:rsid w:val="008C45B7"/>
    <w:rsid w:val="008F4AC6"/>
    <w:rsid w:val="009056A3"/>
    <w:rsid w:val="00911AA0"/>
    <w:rsid w:val="00913D71"/>
    <w:rsid w:val="00926DEB"/>
    <w:rsid w:val="00926FF6"/>
    <w:rsid w:val="00940172"/>
    <w:rsid w:val="00954522"/>
    <w:rsid w:val="00955D45"/>
    <w:rsid w:val="009722D8"/>
    <w:rsid w:val="00976A98"/>
    <w:rsid w:val="00993892"/>
    <w:rsid w:val="0099460D"/>
    <w:rsid w:val="00997136"/>
    <w:rsid w:val="009A7E73"/>
    <w:rsid w:val="009C59C6"/>
    <w:rsid w:val="009E79BD"/>
    <w:rsid w:val="009F341E"/>
    <w:rsid w:val="00A067D3"/>
    <w:rsid w:val="00A06900"/>
    <w:rsid w:val="00A13025"/>
    <w:rsid w:val="00A20A35"/>
    <w:rsid w:val="00A218A9"/>
    <w:rsid w:val="00A26895"/>
    <w:rsid w:val="00A47A21"/>
    <w:rsid w:val="00A572CD"/>
    <w:rsid w:val="00A6628E"/>
    <w:rsid w:val="00A81415"/>
    <w:rsid w:val="00A846E0"/>
    <w:rsid w:val="00A95715"/>
    <w:rsid w:val="00AB14B4"/>
    <w:rsid w:val="00AD750F"/>
    <w:rsid w:val="00AD7724"/>
    <w:rsid w:val="00AE559C"/>
    <w:rsid w:val="00AE5C74"/>
    <w:rsid w:val="00AE6EBC"/>
    <w:rsid w:val="00AF02E5"/>
    <w:rsid w:val="00AF1DB3"/>
    <w:rsid w:val="00B0314A"/>
    <w:rsid w:val="00B037D2"/>
    <w:rsid w:val="00B16168"/>
    <w:rsid w:val="00B216E0"/>
    <w:rsid w:val="00B22DD6"/>
    <w:rsid w:val="00B24280"/>
    <w:rsid w:val="00B40247"/>
    <w:rsid w:val="00B45EBA"/>
    <w:rsid w:val="00B51D5D"/>
    <w:rsid w:val="00B523DB"/>
    <w:rsid w:val="00B5652D"/>
    <w:rsid w:val="00B70D3C"/>
    <w:rsid w:val="00B810A5"/>
    <w:rsid w:val="00B833D0"/>
    <w:rsid w:val="00BA2D8C"/>
    <w:rsid w:val="00BA5D4F"/>
    <w:rsid w:val="00BB23D6"/>
    <w:rsid w:val="00BD4FCF"/>
    <w:rsid w:val="00BD5A4E"/>
    <w:rsid w:val="00BF5672"/>
    <w:rsid w:val="00BF671E"/>
    <w:rsid w:val="00C13C3C"/>
    <w:rsid w:val="00C15ECE"/>
    <w:rsid w:val="00C16A41"/>
    <w:rsid w:val="00C24483"/>
    <w:rsid w:val="00C25091"/>
    <w:rsid w:val="00C63DFE"/>
    <w:rsid w:val="00C71F9A"/>
    <w:rsid w:val="00C752DA"/>
    <w:rsid w:val="00C81BDD"/>
    <w:rsid w:val="00C91923"/>
    <w:rsid w:val="00C930B6"/>
    <w:rsid w:val="00C971E7"/>
    <w:rsid w:val="00CC207E"/>
    <w:rsid w:val="00CD1E2D"/>
    <w:rsid w:val="00D231B5"/>
    <w:rsid w:val="00D3216A"/>
    <w:rsid w:val="00D41D09"/>
    <w:rsid w:val="00D5392F"/>
    <w:rsid w:val="00D53E93"/>
    <w:rsid w:val="00D70A32"/>
    <w:rsid w:val="00D72CEC"/>
    <w:rsid w:val="00D8269F"/>
    <w:rsid w:val="00D86A31"/>
    <w:rsid w:val="00DA0C76"/>
    <w:rsid w:val="00DA3B3D"/>
    <w:rsid w:val="00DA7727"/>
    <w:rsid w:val="00DC15A6"/>
    <w:rsid w:val="00DC37C0"/>
    <w:rsid w:val="00DC7FA5"/>
    <w:rsid w:val="00DD3B35"/>
    <w:rsid w:val="00DD5DE1"/>
    <w:rsid w:val="00E0276C"/>
    <w:rsid w:val="00E10FF7"/>
    <w:rsid w:val="00E17736"/>
    <w:rsid w:val="00E312A5"/>
    <w:rsid w:val="00E5125C"/>
    <w:rsid w:val="00E7105F"/>
    <w:rsid w:val="00E76870"/>
    <w:rsid w:val="00E851EB"/>
    <w:rsid w:val="00E90B4F"/>
    <w:rsid w:val="00E92089"/>
    <w:rsid w:val="00EA7757"/>
    <w:rsid w:val="00EB7129"/>
    <w:rsid w:val="00EC708F"/>
    <w:rsid w:val="00EC7E06"/>
    <w:rsid w:val="00ED618C"/>
    <w:rsid w:val="00EE6B70"/>
    <w:rsid w:val="00EF6355"/>
    <w:rsid w:val="00F0605A"/>
    <w:rsid w:val="00F06501"/>
    <w:rsid w:val="00F21F97"/>
    <w:rsid w:val="00F23295"/>
    <w:rsid w:val="00F42734"/>
    <w:rsid w:val="00F50DDC"/>
    <w:rsid w:val="00F87668"/>
    <w:rsid w:val="00F91936"/>
    <w:rsid w:val="00FA11D3"/>
    <w:rsid w:val="00FB33CC"/>
    <w:rsid w:val="00FD4040"/>
    <w:rsid w:val="00FD4CBE"/>
    <w:rsid w:val="00FE1FE7"/>
    <w:rsid w:val="00FE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35"/>
    <w:rPr>
      <w:rFonts w:ascii="Arial" w:eastAsia="MS Mincho" w:hAnsi="Arial" w:cs="Times New Roman"/>
      <w:sz w:val="20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A35"/>
    <w:pPr>
      <w:keepNext/>
      <w:widowControl w:val="0"/>
      <w:numPr>
        <w:numId w:val="1"/>
      </w:numPr>
      <w:tabs>
        <w:tab w:val="clear" w:pos="360"/>
      </w:tabs>
      <w:spacing w:after="120"/>
      <w:ind w:left="357" w:hanging="357"/>
      <w:outlineLvl w:val="0"/>
    </w:pPr>
    <w:rPr>
      <w:rFonts w:ascii="Arial Bold" w:eastAsia="‚l‚r –¾’©" w:hAnsi="Arial Bold"/>
      <w:b/>
      <w:caps/>
      <w:snapToGrid w:val="0"/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0A35"/>
    <w:pPr>
      <w:widowControl w:val="0"/>
      <w:numPr>
        <w:ilvl w:val="1"/>
        <w:numId w:val="1"/>
      </w:numPr>
      <w:tabs>
        <w:tab w:val="clear" w:pos="1337"/>
        <w:tab w:val="left" w:pos="851"/>
      </w:tabs>
      <w:spacing w:after="120"/>
      <w:ind w:left="851" w:hanging="851"/>
      <w:outlineLvl w:val="1"/>
    </w:pPr>
    <w:rPr>
      <w:rFonts w:eastAsia="‚l‚r –¾’©"/>
      <w:b/>
      <w:snapToGrid w:val="0"/>
      <w:sz w:val="22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0A35"/>
    <w:pPr>
      <w:widowControl w:val="0"/>
      <w:numPr>
        <w:ilvl w:val="2"/>
        <w:numId w:val="1"/>
      </w:numPr>
      <w:tabs>
        <w:tab w:val="clear" w:pos="1247"/>
        <w:tab w:val="left" w:pos="851"/>
      </w:tabs>
      <w:spacing w:after="120"/>
      <w:ind w:left="0" w:firstLine="0"/>
      <w:outlineLvl w:val="2"/>
    </w:pPr>
    <w:rPr>
      <w:rFonts w:eastAsia="‚l‚r ƒSƒVƒbƒN"/>
      <w:b/>
      <w:snapToGrid w:val="0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A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A20A35"/>
    <w:pPr>
      <w:widowControl w:val="0"/>
      <w:numPr>
        <w:ilvl w:val="4"/>
        <w:numId w:val="1"/>
      </w:numPr>
      <w:spacing w:before="120" w:after="120"/>
      <w:outlineLvl w:val="4"/>
    </w:pPr>
    <w:rPr>
      <w:rFonts w:eastAsia="‚l‚r –¾’©"/>
      <w:b/>
      <w:snapToGrid w:val="0"/>
      <w:szCs w:val="20"/>
    </w:rPr>
  </w:style>
  <w:style w:type="paragraph" w:styleId="Heading6">
    <w:name w:val="heading 6"/>
    <w:basedOn w:val="Normal"/>
    <w:next w:val="Normal"/>
    <w:link w:val="Heading6Char"/>
    <w:rsid w:val="00A20A35"/>
    <w:pPr>
      <w:widowControl w:val="0"/>
      <w:numPr>
        <w:ilvl w:val="5"/>
        <w:numId w:val="1"/>
      </w:numPr>
      <w:spacing w:before="120" w:after="120"/>
      <w:outlineLvl w:val="5"/>
    </w:pPr>
    <w:rPr>
      <w:rFonts w:eastAsia="‚l‚r –¾’©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A35"/>
    <w:rPr>
      <w:rFonts w:ascii="Arial Bold" w:eastAsia="‚l‚r –¾’©" w:hAnsi="Arial Bold" w:cs="Times New Roman"/>
      <w:b/>
      <w:caps/>
      <w:snapToGrid w:val="0"/>
      <w:kern w:val="28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A20A35"/>
    <w:rPr>
      <w:rFonts w:ascii="Arial" w:eastAsia="‚l‚r –¾’©" w:hAnsi="Arial" w:cs="Times New Roman"/>
      <w:b/>
      <w:snapToGrid w:val="0"/>
      <w:sz w:val="22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20A35"/>
    <w:rPr>
      <w:rFonts w:ascii="Arial" w:eastAsia="‚l‚r ƒSƒVƒbƒN" w:hAnsi="Arial" w:cs="Times New Roman"/>
      <w:b/>
      <w:snapToGrid w:val="0"/>
      <w:sz w:val="22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rsid w:val="00A20A35"/>
    <w:rPr>
      <w:rFonts w:ascii="Arial" w:eastAsia="‚l‚r –¾’©" w:hAnsi="Arial" w:cs="Times New Roman"/>
      <w:b/>
      <w:snapToGrid w:val="0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rsid w:val="00A20A35"/>
    <w:rPr>
      <w:rFonts w:ascii="Arial" w:eastAsia="‚l‚r –¾’©" w:hAnsi="Arial" w:cs="Times New Roman"/>
      <w:b/>
      <w:snapToGrid w:val="0"/>
      <w:sz w:val="20"/>
      <w:szCs w:val="20"/>
      <w:lang w:val="en-GB" w:eastAsia="ja-JP"/>
    </w:rPr>
  </w:style>
  <w:style w:type="paragraph" w:customStyle="1" w:styleId="NormalDossier">
    <w:name w:val="Normal Dossier"/>
    <w:basedOn w:val="Normal"/>
    <w:rsid w:val="00A20A35"/>
    <w:pPr>
      <w:spacing w:before="120" w:after="120"/>
    </w:pPr>
  </w:style>
  <w:style w:type="paragraph" w:customStyle="1" w:styleId="StyleHeading4BoldNounderlineJustified">
    <w:name w:val="Style Heading 4 + Bold No underline Justified"/>
    <w:basedOn w:val="Heading4"/>
    <w:next w:val="NormalDossier"/>
    <w:rsid w:val="00A20A35"/>
    <w:pPr>
      <w:keepLines w:val="0"/>
      <w:widowControl w:val="0"/>
      <w:numPr>
        <w:ilvl w:val="3"/>
        <w:numId w:val="1"/>
      </w:numPr>
      <w:spacing w:before="0" w:after="120"/>
      <w:jc w:val="both"/>
    </w:pPr>
    <w:rPr>
      <w:rFonts w:ascii="Arial" w:eastAsia="Times New Roman" w:hAnsi="Arial" w:cs="Times New Roman"/>
      <w:i w:val="0"/>
      <w:iCs w:val="0"/>
      <w:snapToGrid w:val="0"/>
      <w:color w:val="auto"/>
      <w:szCs w:val="20"/>
    </w:rPr>
  </w:style>
  <w:style w:type="paragraph" w:customStyle="1" w:styleId="StyleHeading3Justified">
    <w:name w:val="Style Heading 3 + Justified"/>
    <w:basedOn w:val="Heading3"/>
    <w:next w:val="NormalDossier"/>
    <w:rsid w:val="00A20A35"/>
    <w:pPr>
      <w:jc w:val="both"/>
    </w:pPr>
    <w:rPr>
      <w:rFonts w:eastAsia="Times New Roman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A3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GB" w:eastAsia="ja-JP"/>
    </w:rPr>
  </w:style>
  <w:style w:type="character" w:styleId="CommentReference">
    <w:name w:val="annotation reference"/>
    <w:basedOn w:val="DefaultParagraphFont"/>
    <w:unhideWhenUsed/>
    <w:rsid w:val="006C45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450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C450F"/>
    <w:rPr>
      <w:rFonts w:ascii="Arial" w:eastAsia="MS Mincho" w:hAnsi="Arial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50F"/>
    <w:rPr>
      <w:rFonts w:ascii="Arial" w:eastAsia="MS Mincho" w:hAnsi="Arial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50F"/>
    <w:rPr>
      <w:rFonts w:ascii="Tahoma" w:eastAsia="MS Mincho" w:hAnsi="Tahoma" w:cs="Tahoma"/>
      <w:sz w:val="16"/>
      <w:szCs w:val="16"/>
      <w:lang w:val="en-GB" w:eastAsia="ja-JP"/>
    </w:rPr>
  </w:style>
  <w:style w:type="paragraph" w:styleId="Revision">
    <w:name w:val="Revision"/>
    <w:hidden/>
    <w:uiPriority w:val="99"/>
    <w:semiHidden/>
    <w:rsid w:val="00EC708F"/>
    <w:rPr>
      <w:rFonts w:ascii="Arial" w:eastAsia="MS Mincho" w:hAnsi="Arial" w:cs="Times New Roman"/>
      <w:sz w:val="20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3A1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B5A"/>
    <w:rPr>
      <w:rFonts w:ascii="Arial" w:eastAsia="MS Mincho" w:hAnsi="Arial" w:cs="Times New Roman"/>
      <w:sz w:val="20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A1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B5A"/>
    <w:rPr>
      <w:rFonts w:ascii="Arial" w:eastAsia="MS Mincho" w:hAnsi="Arial" w:cs="Times New Roman"/>
      <w:sz w:val="20"/>
      <w:szCs w:val="24"/>
      <w:lang w:val="en-GB" w:eastAsia="ja-JP"/>
    </w:rPr>
  </w:style>
  <w:style w:type="paragraph" w:customStyle="1" w:styleId="OECD-BASIS-TEXT">
    <w:name w:val="OECD-BASIS-TEXT"/>
    <w:link w:val="OECD-BASIS-TEXTChar1"/>
    <w:uiPriority w:val="99"/>
    <w:rsid w:val="002B40E0"/>
    <w:pPr>
      <w:tabs>
        <w:tab w:val="left" w:pos="720"/>
      </w:tabs>
    </w:pPr>
    <w:rPr>
      <w:rFonts w:eastAsia="Times New Roman" w:cs="Times New Roman"/>
      <w:sz w:val="22"/>
      <w:szCs w:val="24"/>
      <w:u w:color="FF0000"/>
      <w:lang w:val="en-GB"/>
    </w:rPr>
  </w:style>
  <w:style w:type="character" w:customStyle="1" w:styleId="OECD-BASIS-TEXTChar1">
    <w:name w:val="OECD-BASIS-TEXT Char1"/>
    <w:basedOn w:val="DefaultParagraphFont"/>
    <w:link w:val="OECD-BASIS-TEXT"/>
    <w:uiPriority w:val="99"/>
    <w:locked/>
    <w:rsid w:val="002B40E0"/>
    <w:rPr>
      <w:rFonts w:eastAsia="Times New Roman" w:cs="Times New Roman"/>
      <w:sz w:val="22"/>
      <w:szCs w:val="24"/>
      <w:u w:color="FF0000"/>
      <w:lang w:val="en-GB"/>
    </w:rPr>
  </w:style>
  <w:style w:type="paragraph" w:styleId="ListParagraph">
    <w:name w:val="List Paragraph"/>
    <w:basedOn w:val="Normal"/>
    <w:uiPriority w:val="34"/>
    <w:qFormat/>
    <w:rsid w:val="00993892"/>
    <w:pPr>
      <w:ind w:left="720"/>
      <w:contextualSpacing/>
    </w:pPr>
  </w:style>
  <w:style w:type="table" w:styleId="TableGrid">
    <w:name w:val="Table Grid"/>
    <w:basedOn w:val="TableNormal"/>
    <w:uiPriority w:val="59"/>
    <w:rsid w:val="00B40247"/>
    <w:rPr>
      <w:rFonts w:asciiTheme="minorHAnsi" w:hAnsiTheme="minorHAnsi"/>
      <w:sz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10A5"/>
    <w:rPr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4055-8E12-48F2-8714-2ACA2ED8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2013-09-18T19:48:00Z</dcterms:created>
  <dcterms:modified xsi:type="dcterms:W3CDTF">2016-02-04T14:11:00Z</dcterms:modified>
</cp:coreProperties>
</file>