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50" w:rsidRDefault="003E0150" w:rsidP="00F97380">
      <w:pPr>
        <w:pStyle w:val="OECD-HeadLine1"/>
        <w:widowControl/>
        <w:tabs>
          <w:tab w:val="clear" w:pos="1440"/>
          <w:tab w:val="left" w:pos="1080"/>
        </w:tabs>
        <w:spacing w:before="0" w:after="0"/>
        <w:ind w:left="1080" w:hanging="1080"/>
        <w:outlineLvl w:val="0"/>
        <w:rPr>
          <w:lang w:val="en-US"/>
        </w:rPr>
      </w:pPr>
      <w:bookmarkStart w:id="0" w:name="_Toc256857534"/>
      <w:bookmarkStart w:id="1" w:name="_Toc256859777"/>
      <w:bookmarkStart w:id="2" w:name="_GoBack"/>
      <w:bookmarkEnd w:id="2"/>
      <w:r w:rsidRPr="00D10A54">
        <w:rPr>
          <w:lang w:val="en-US"/>
        </w:rPr>
        <w:t xml:space="preserve">Hydrolysis of </w:t>
      </w:r>
      <w:r w:rsidR="007254A7" w:rsidRPr="00D10A54">
        <w:rPr>
          <w:lang w:val="en-US"/>
        </w:rPr>
        <w:t>[test compound]</w:t>
      </w:r>
      <w:r w:rsidRPr="00D10A54">
        <w:rPr>
          <w:lang w:val="en-US"/>
        </w:rPr>
        <w:t xml:space="preserve"> at pH </w:t>
      </w:r>
      <w:r w:rsidR="007254A7" w:rsidRPr="00D10A54">
        <w:rPr>
          <w:lang w:val="en-US"/>
        </w:rPr>
        <w:t>[</w:t>
      </w:r>
      <w:r w:rsidR="00806CC2">
        <w:rPr>
          <w:lang w:val="en-US"/>
        </w:rPr>
        <w:t>4</w:t>
      </w:r>
      <w:r w:rsidR="00C91BB4" w:rsidRPr="00D10A54">
        <w:rPr>
          <w:lang w:val="en-US"/>
        </w:rPr>
        <w:t xml:space="preserve">, 7, and 9, or other </w:t>
      </w:r>
      <w:r w:rsidRPr="00D10A54">
        <w:rPr>
          <w:lang w:val="en-US"/>
        </w:rPr>
        <w:t xml:space="preserve">values </w:t>
      </w:r>
      <w:bookmarkEnd w:id="0"/>
      <w:bookmarkEnd w:id="1"/>
      <w:r w:rsidR="00C91BB4" w:rsidRPr="00D10A54">
        <w:rPr>
          <w:lang w:val="en-US"/>
        </w:rPr>
        <w:t>studied</w:t>
      </w:r>
      <w:r w:rsidR="007254A7" w:rsidRPr="00D10A54">
        <w:rPr>
          <w:lang w:val="en-US"/>
        </w:rPr>
        <w:t>]</w:t>
      </w:r>
    </w:p>
    <w:p w:rsidR="000B1325" w:rsidRPr="000B1325" w:rsidRDefault="000B1325" w:rsidP="00F97380">
      <w:pPr>
        <w:widowControl/>
        <w:rPr>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D10A54" w:rsidTr="00FA1BD6">
        <w:tc>
          <w:tcPr>
            <w:tcW w:w="1775" w:type="dxa"/>
            <w:shd w:val="clear" w:color="auto" w:fill="auto"/>
          </w:tcPr>
          <w:p w:rsidR="003E0150" w:rsidRPr="00D10A54" w:rsidRDefault="00211D63" w:rsidP="00F97380">
            <w:pPr>
              <w:keepNext/>
              <w:widowControl/>
              <w:rPr>
                <w:sz w:val="24"/>
                <w:szCs w:val="24"/>
                <w:lang w:val="en-US"/>
              </w:rPr>
            </w:pPr>
            <w:r w:rsidRPr="00D10A54">
              <w:rPr>
                <w:sz w:val="24"/>
                <w:szCs w:val="24"/>
                <w:lang w:val="en-US"/>
              </w:rPr>
              <w:t>Report</w:t>
            </w:r>
            <w:r w:rsidR="003E0150" w:rsidRPr="00D10A54">
              <w:rPr>
                <w:sz w:val="24"/>
                <w:szCs w:val="24"/>
                <w:lang w:val="en-US"/>
              </w:rPr>
              <w:t>:</w:t>
            </w:r>
          </w:p>
        </w:tc>
        <w:tc>
          <w:tcPr>
            <w:tcW w:w="7508" w:type="dxa"/>
            <w:shd w:val="clear" w:color="auto" w:fill="auto"/>
          </w:tcPr>
          <w:p w:rsidR="00211D63" w:rsidRPr="00D10A54" w:rsidRDefault="003E0150" w:rsidP="00475C17">
            <w:pPr>
              <w:widowControl/>
              <w:rPr>
                <w:b w:val="0"/>
                <w:color w:val="000000"/>
                <w:sz w:val="24"/>
                <w:szCs w:val="24"/>
                <w:lang w:val="en-US"/>
              </w:rPr>
            </w:pPr>
            <w:r w:rsidRPr="00D10A54">
              <w:rPr>
                <w:b w:val="0"/>
                <w:color w:val="000000"/>
                <w:sz w:val="24"/>
                <w:szCs w:val="24"/>
                <w:lang w:val="en-US"/>
              </w:rPr>
              <w:t>[</w:t>
            </w:r>
            <w:r w:rsidR="00211D63" w:rsidRPr="00D10A54">
              <w:rPr>
                <w:b w:val="0"/>
                <w:color w:val="000000"/>
                <w:sz w:val="24"/>
                <w:szCs w:val="24"/>
                <w:lang w:val="en-US"/>
              </w:rPr>
              <w:t>Provide full citation</w:t>
            </w:r>
            <w:r w:rsidR="00475C17">
              <w:rPr>
                <w:b w:val="0"/>
                <w:color w:val="000000"/>
                <w:sz w:val="24"/>
                <w:szCs w:val="24"/>
                <w:lang w:val="en-US"/>
              </w:rPr>
              <w:t>. Provide the MRID (first) if the review is unilateral.</w:t>
            </w:r>
            <w:r w:rsidR="00211D63" w:rsidRPr="00D10A54">
              <w:rPr>
                <w:b w:val="0"/>
                <w:color w:val="000000"/>
                <w:sz w:val="24"/>
                <w:szCs w:val="24"/>
                <w:lang w:val="en-US"/>
              </w:rPr>
              <w:t>]</w:t>
            </w:r>
          </w:p>
        </w:tc>
      </w:tr>
      <w:tr w:rsidR="00211D63" w:rsidRPr="00D10A54" w:rsidTr="00FA1BD6">
        <w:tc>
          <w:tcPr>
            <w:tcW w:w="1775" w:type="dxa"/>
            <w:shd w:val="clear" w:color="auto" w:fill="auto"/>
          </w:tcPr>
          <w:p w:rsidR="00211D63" w:rsidRPr="00D10A54" w:rsidRDefault="00211D63" w:rsidP="00F97380">
            <w:pPr>
              <w:keepNext/>
              <w:widowControl/>
              <w:rPr>
                <w:sz w:val="24"/>
                <w:szCs w:val="24"/>
                <w:lang w:val="en-US"/>
              </w:rPr>
            </w:pPr>
            <w:r w:rsidRPr="00D10A54">
              <w:rPr>
                <w:sz w:val="24"/>
                <w:szCs w:val="24"/>
                <w:lang w:val="en-US"/>
              </w:rPr>
              <w:t>Document No.</w:t>
            </w:r>
            <w:r w:rsidR="008325A7">
              <w:rPr>
                <w:sz w:val="24"/>
                <w:szCs w:val="24"/>
                <w:lang w:val="en-US"/>
              </w:rPr>
              <w:t>:</w:t>
            </w:r>
          </w:p>
        </w:tc>
        <w:tc>
          <w:tcPr>
            <w:tcW w:w="7508" w:type="dxa"/>
            <w:shd w:val="clear" w:color="auto" w:fill="auto"/>
          </w:tcPr>
          <w:p w:rsidR="00211D63" w:rsidRPr="00D10A54" w:rsidRDefault="00475C17" w:rsidP="00F97380">
            <w:pPr>
              <w:widowControl/>
              <w:rPr>
                <w:b w:val="0"/>
                <w:color w:val="000000"/>
                <w:sz w:val="24"/>
                <w:szCs w:val="24"/>
                <w:lang w:val="en-US"/>
              </w:rPr>
            </w:pPr>
            <w:r>
              <w:rPr>
                <w:b w:val="0"/>
                <w:color w:val="000000"/>
                <w:sz w:val="24"/>
                <w:szCs w:val="24"/>
                <w:lang w:val="en-US"/>
              </w:rPr>
              <w:t>[</w:t>
            </w:r>
            <w:r w:rsidR="00211D63" w:rsidRPr="00D10A54">
              <w:rPr>
                <w:b w:val="0"/>
                <w:color w:val="000000"/>
                <w:sz w:val="24"/>
                <w:szCs w:val="24"/>
                <w:lang w:val="en-US"/>
              </w:rPr>
              <w:t>MRID</w:t>
            </w:r>
            <w:r>
              <w:rPr>
                <w:b w:val="0"/>
                <w:color w:val="000000"/>
                <w:sz w:val="24"/>
                <w:szCs w:val="24"/>
                <w:lang w:val="en-US"/>
              </w:rPr>
              <w:t xml:space="preserve"> xxxxxxxx</w:t>
            </w:r>
            <w:r w:rsidR="00211D63" w:rsidRPr="00D10A54">
              <w:rPr>
                <w:b w:val="0"/>
                <w:color w:val="000000"/>
                <w:sz w:val="24"/>
                <w:szCs w:val="24"/>
                <w:lang w:val="en-US"/>
              </w:rPr>
              <w:t>]</w:t>
            </w:r>
          </w:p>
        </w:tc>
      </w:tr>
      <w:tr w:rsidR="003E0150" w:rsidRPr="00D10A54" w:rsidTr="00FA1BD6">
        <w:tc>
          <w:tcPr>
            <w:tcW w:w="1775" w:type="dxa"/>
            <w:shd w:val="clear" w:color="auto" w:fill="auto"/>
          </w:tcPr>
          <w:p w:rsidR="003E0150" w:rsidRPr="00D10A54" w:rsidRDefault="00211D63" w:rsidP="00F97380">
            <w:pPr>
              <w:keepNext/>
              <w:widowControl/>
              <w:rPr>
                <w:sz w:val="24"/>
                <w:szCs w:val="24"/>
                <w:lang w:val="en-US"/>
              </w:rPr>
            </w:pPr>
            <w:r w:rsidRPr="00D10A54">
              <w:rPr>
                <w:sz w:val="24"/>
                <w:szCs w:val="24"/>
                <w:lang w:val="en-US"/>
              </w:rPr>
              <w:t>Guideline</w:t>
            </w:r>
            <w:r w:rsidR="003E0150" w:rsidRPr="00D10A54">
              <w:rPr>
                <w:sz w:val="24"/>
                <w:szCs w:val="24"/>
                <w:lang w:val="en-US"/>
              </w:rPr>
              <w:t>:</w:t>
            </w:r>
          </w:p>
        </w:tc>
        <w:tc>
          <w:tcPr>
            <w:tcW w:w="7508" w:type="dxa"/>
            <w:shd w:val="clear" w:color="auto" w:fill="auto"/>
          </w:tcPr>
          <w:p w:rsidR="004610BC" w:rsidRDefault="004610BC" w:rsidP="00F97380">
            <w:pPr>
              <w:widowControl/>
              <w:rPr>
                <w:b w:val="0"/>
                <w:color w:val="000000"/>
                <w:sz w:val="24"/>
                <w:szCs w:val="24"/>
                <w:lang w:val="en-US"/>
              </w:rPr>
            </w:pPr>
            <w:r w:rsidRPr="00D10A54">
              <w:rPr>
                <w:b w:val="0"/>
                <w:color w:val="000000"/>
                <w:sz w:val="24"/>
                <w:szCs w:val="24"/>
                <w:lang w:val="en-US"/>
              </w:rPr>
              <w:t xml:space="preserve">OCSPP </w:t>
            </w:r>
            <w:r>
              <w:rPr>
                <w:b w:val="0"/>
                <w:color w:val="000000"/>
                <w:sz w:val="24"/>
                <w:szCs w:val="24"/>
                <w:lang w:val="en-US"/>
              </w:rPr>
              <w:t>835.2120</w:t>
            </w:r>
          </w:p>
          <w:p w:rsidR="003E0150" w:rsidRPr="00D10A54" w:rsidRDefault="004610BC" w:rsidP="002352FB">
            <w:pPr>
              <w:widowControl/>
              <w:rPr>
                <w:b w:val="0"/>
                <w:color w:val="000000"/>
                <w:sz w:val="24"/>
                <w:szCs w:val="24"/>
                <w:lang w:val="en-US"/>
              </w:rPr>
            </w:pPr>
            <w:r>
              <w:rPr>
                <w:b w:val="0"/>
                <w:color w:val="000000"/>
                <w:sz w:val="24"/>
                <w:szCs w:val="24"/>
                <w:lang w:val="en-US"/>
              </w:rPr>
              <w:t>[If the study was conducted under a different guideline, state ‘Conducted by’ and p</w:t>
            </w:r>
            <w:r w:rsidR="00211D63" w:rsidRPr="00D10A54">
              <w:rPr>
                <w:b w:val="0"/>
                <w:color w:val="000000"/>
                <w:sz w:val="24"/>
                <w:szCs w:val="24"/>
                <w:lang w:val="en-US"/>
              </w:rPr>
              <w:t xml:space="preserve">rovide </w:t>
            </w:r>
            <w:r>
              <w:rPr>
                <w:b w:val="0"/>
                <w:color w:val="000000"/>
                <w:sz w:val="24"/>
                <w:szCs w:val="24"/>
                <w:lang w:val="en-US"/>
              </w:rPr>
              <w:t>the most relevant guideline(s) the study was conducted under. Then state ‘Reviewed by OCSPP 835.2120</w:t>
            </w:r>
            <w:r w:rsidR="002352FB">
              <w:rPr>
                <w:b w:val="0"/>
                <w:color w:val="000000"/>
                <w:sz w:val="24"/>
                <w:szCs w:val="24"/>
                <w:lang w:val="en-US"/>
              </w:rPr>
              <w:t>.</w:t>
            </w:r>
            <w:r>
              <w:rPr>
                <w:b w:val="0"/>
                <w:color w:val="000000"/>
                <w:sz w:val="24"/>
                <w:szCs w:val="24"/>
                <w:lang w:val="en-US"/>
              </w:rPr>
              <w:t xml:space="preserve">’ </w:t>
            </w:r>
            <w:r w:rsidR="002053BA" w:rsidRPr="00D10A54">
              <w:rPr>
                <w:b w:val="0"/>
                <w:color w:val="000000"/>
                <w:sz w:val="24"/>
                <w:szCs w:val="24"/>
                <w:lang w:val="en-US"/>
              </w:rPr>
              <w:t xml:space="preserve">If </w:t>
            </w:r>
            <w:r w:rsidR="001B0D59">
              <w:rPr>
                <w:b w:val="0"/>
                <w:color w:val="000000"/>
                <w:sz w:val="24"/>
                <w:szCs w:val="24"/>
                <w:lang w:val="en-US"/>
              </w:rPr>
              <w:t xml:space="preserve">this </w:t>
            </w:r>
            <w:r w:rsidR="00784E0C">
              <w:rPr>
                <w:b w:val="0"/>
                <w:color w:val="000000"/>
                <w:sz w:val="24"/>
                <w:szCs w:val="24"/>
                <w:lang w:val="en-US"/>
              </w:rPr>
              <w:t>review</w:t>
            </w:r>
            <w:r w:rsidR="001B0D59">
              <w:rPr>
                <w:b w:val="0"/>
                <w:color w:val="000000"/>
                <w:sz w:val="24"/>
                <w:szCs w:val="24"/>
                <w:lang w:val="en-US"/>
              </w:rPr>
              <w:t xml:space="preserve"> is </w:t>
            </w:r>
            <w:r w:rsidR="00784E0C">
              <w:rPr>
                <w:b w:val="0"/>
                <w:color w:val="000000"/>
                <w:sz w:val="24"/>
                <w:szCs w:val="24"/>
                <w:lang w:val="en-US"/>
              </w:rPr>
              <w:t>multilateral</w:t>
            </w:r>
            <w:r w:rsidR="002053BA" w:rsidRPr="00D10A54">
              <w:rPr>
                <w:b w:val="0"/>
                <w:color w:val="000000"/>
                <w:sz w:val="24"/>
                <w:szCs w:val="24"/>
                <w:lang w:val="en-US"/>
              </w:rPr>
              <w:t xml:space="preserve">, also provide </w:t>
            </w:r>
            <w:r>
              <w:rPr>
                <w:b w:val="0"/>
                <w:color w:val="000000"/>
                <w:sz w:val="24"/>
                <w:szCs w:val="24"/>
                <w:lang w:val="en-US"/>
              </w:rPr>
              <w:t xml:space="preserve">the </w:t>
            </w:r>
            <w:r w:rsidR="002053BA" w:rsidRPr="00D10A54">
              <w:rPr>
                <w:b w:val="0"/>
                <w:color w:val="000000"/>
                <w:sz w:val="24"/>
                <w:szCs w:val="24"/>
                <w:lang w:val="en-US"/>
              </w:rPr>
              <w:t>gu</w:t>
            </w:r>
            <w:r>
              <w:rPr>
                <w:b w:val="0"/>
                <w:color w:val="000000"/>
                <w:sz w:val="24"/>
                <w:szCs w:val="24"/>
                <w:lang w:val="en-US"/>
              </w:rPr>
              <w:t>ideline numbers</w:t>
            </w:r>
            <w:r w:rsidR="002053BA" w:rsidRPr="00D10A54">
              <w:rPr>
                <w:b w:val="0"/>
                <w:color w:val="000000"/>
                <w:sz w:val="24"/>
                <w:szCs w:val="24"/>
                <w:lang w:val="en-US"/>
              </w:rPr>
              <w:t xml:space="preserve"> </w:t>
            </w:r>
            <w:r>
              <w:rPr>
                <w:b w:val="0"/>
                <w:color w:val="000000"/>
                <w:sz w:val="24"/>
                <w:szCs w:val="24"/>
                <w:lang w:val="en-US"/>
              </w:rPr>
              <w:t xml:space="preserve">under which </w:t>
            </w:r>
            <w:r w:rsidR="002053BA" w:rsidRPr="00D10A54">
              <w:rPr>
                <w:b w:val="0"/>
                <w:color w:val="000000"/>
                <w:sz w:val="24"/>
                <w:szCs w:val="24"/>
                <w:lang w:val="en-US"/>
              </w:rPr>
              <w:t xml:space="preserve">participating agencies </w:t>
            </w:r>
            <w:r>
              <w:rPr>
                <w:b w:val="0"/>
                <w:color w:val="000000"/>
                <w:sz w:val="24"/>
                <w:szCs w:val="24"/>
                <w:lang w:val="en-US"/>
              </w:rPr>
              <w:t>are reviewing the study</w:t>
            </w:r>
            <w:r w:rsidR="002053BA" w:rsidRPr="00D10A54">
              <w:rPr>
                <w:b w:val="0"/>
                <w:color w:val="000000"/>
                <w:sz w:val="24"/>
                <w:szCs w:val="24"/>
                <w:lang w:val="en-US"/>
              </w:rPr>
              <w:t>.]</w:t>
            </w:r>
          </w:p>
        </w:tc>
      </w:tr>
      <w:tr w:rsidR="003E0150" w:rsidRPr="00D10A54" w:rsidTr="00FA1BD6">
        <w:tc>
          <w:tcPr>
            <w:tcW w:w="1775" w:type="dxa"/>
            <w:shd w:val="clear" w:color="auto" w:fill="auto"/>
          </w:tcPr>
          <w:p w:rsidR="003E0150" w:rsidRPr="00D10A54" w:rsidRDefault="002053BA" w:rsidP="00F97380">
            <w:pPr>
              <w:keepNext/>
              <w:widowControl/>
              <w:rPr>
                <w:sz w:val="24"/>
                <w:szCs w:val="24"/>
                <w:lang w:val="en-US"/>
              </w:rPr>
            </w:pPr>
            <w:r w:rsidRPr="00D10A54">
              <w:rPr>
                <w:sz w:val="24"/>
                <w:szCs w:val="24"/>
                <w:lang w:val="en-US"/>
              </w:rPr>
              <w:t>Statements</w:t>
            </w:r>
            <w:r w:rsidR="008325A7">
              <w:rPr>
                <w:sz w:val="24"/>
                <w:szCs w:val="24"/>
                <w:lang w:val="en-US"/>
              </w:rPr>
              <w:t>:</w:t>
            </w:r>
          </w:p>
        </w:tc>
        <w:tc>
          <w:tcPr>
            <w:tcW w:w="7508" w:type="dxa"/>
            <w:shd w:val="clear" w:color="auto" w:fill="auto"/>
          </w:tcPr>
          <w:p w:rsidR="003E0150" w:rsidRPr="00D10A54" w:rsidRDefault="002053BA" w:rsidP="00F97380">
            <w:pPr>
              <w:widowControl/>
              <w:rPr>
                <w:b w:val="0"/>
                <w:sz w:val="24"/>
                <w:szCs w:val="24"/>
                <w:lang w:val="en-US"/>
              </w:rPr>
            </w:pPr>
            <w:r w:rsidRPr="00D10A54">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48171C">
              <w:rPr>
                <w:b w:val="0"/>
                <w:sz w:val="24"/>
                <w:szCs w:val="24"/>
                <w:lang w:val="en-US"/>
              </w:rPr>
              <w:t xml:space="preserve"> If the study was not conducted in compliance with FIFRA GLP standards, indicate how not or why not.</w:t>
            </w:r>
            <w:r w:rsidRPr="00D10A54">
              <w:rPr>
                <w:b w:val="0"/>
                <w:sz w:val="24"/>
                <w:szCs w:val="24"/>
                <w:lang w:val="en-US"/>
              </w:rPr>
              <w:t>]</w:t>
            </w:r>
          </w:p>
        </w:tc>
      </w:tr>
      <w:tr w:rsidR="002053BA" w:rsidRPr="00D10A54" w:rsidTr="00FA1BD6">
        <w:tc>
          <w:tcPr>
            <w:tcW w:w="1775" w:type="dxa"/>
            <w:shd w:val="clear" w:color="auto" w:fill="auto"/>
          </w:tcPr>
          <w:p w:rsidR="002053BA" w:rsidRPr="00D10A54" w:rsidRDefault="002053BA" w:rsidP="00F97380">
            <w:pPr>
              <w:keepNext/>
              <w:widowControl/>
              <w:rPr>
                <w:sz w:val="24"/>
                <w:szCs w:val="24"/>
                <w:lang w:val="en-US"/>
              </w:rPr>
            </w:pPr>
            <w:r w:rsidRPr="00D10A54">
              <w:rPr>
                <w:sz w:val="24"/>
                <w:szCs w:val="24"/>
                <w:lang w:val="en-US"/>
              </w:rPr>
              <w:t>Classification</w:t>
            </w:r>
            <w:r w:rsidR="008325A7">
              <w:rPr>
                <w:sz w:val="24"/>
                <w:szCs w:val="24"/>
                <w:lang w:val="en-US"/>
              </w:rPr>
              <w:t>:</w:t>
            </w:r>
          </w:p>
        </w:tc>
        <w:tc>
          <w:tcPr>
            <w:tcW w:w="7508" w:type="dxa"/>
            <w:shd w:val="clear" w:color="auto" w:fill="auto"/>
          </w:tcPr>
          <w:p w:rsidR="002053BA" w:rsidRPr="00D10A54" w:rsidRDefault="002053BA" w:rsidP="00DC06EF">
            <w:pPr>
              <w:widowControl/>
              <w:rPr>
                <w:b w:val="0"/>
                <w:sz w:val="24"/>
                <w:szCs w:val="24"/>
                <w:lang w:val="en-US"/>
              </w:rPr>
            </w:pPr>
            <w:r w:rsidRPr="00D10A54">
              <w:rPr>
                <w:b w:val="0"/>
                <w:sz w:val="24"/>
                <w:szCs w:val="24"/>
                <w:lang w:val="en-US"/>
              </w:rPr>
              <w:t>This study is [provide classification and very concise statement of any deficiencies that impacted the classification].</w:t>
            </w:r>
            <w:r w:rsidR="00DC06EF">
              <w:rPr>
                <w:b w:val="0"/>
                <w:sz w:val="24"/>
                <w:szCs w:val="24"/>
                <w:lang w:val="en-US"/>
              </w:rPr>
              <w:t xml:space="preserve"> [If multiple classification terminologies are needed for multilateral reviews, list or tabulate them.]</w:t>
            </w:r>
          </w:p>
        </w:tc>
      </w:tr>
      <w:tr w:rsidR="00475C17" w:rsidRPr="00D10A54" w:rsidTr="00FA1BD6">
        <w:tc>
          <w:tcPr>
            <w:tcW w:w="1775" w:type="dxa"/>
            <w:shd w:val="clear" w:color="auto" w:fill="auto"/>
          </w:tcPr>
          <w:p w:rsidR="00475C17" w:rsidRPr="00D10A54" w:rsidRDefault="00475C17" w:rsidP="00F97380">
            <w:pPr>
              <w:keepNext/>
              <w:widowControl/>
              <w:rPr>
                <w:sz w:val="24"/>
                <w:szCs w:val="24"/>
                <w:lang w:val="en-US"/>
              </w:rPr>
            </w:pPr>
            <w:r>
              <w:rPr>
                <w:sz w:val="24"/>
                <w:szCs w:val="24"/>
                <w:lang w:val="en-US"/>
              </w:rPr>
              <w:t>PC Code:</w:t>
            </w:r>
          </w:p>
        </w:tc>
        <w:tc>
          <w:tcPr>
            <w:tcW w:w="7508" w:type="dxa"/>
            <w:shd w:val="clear" w:color="auto" w:fill="auto"/>
          </w:tcPr>
          <w:p w:rsidR="00475C17" w:rsidRPr="00D10A54" w:rsidRDefault="00475C17" w:rsidP="00F97380">
            <w:pPr>
              <w:widowControl/>
              <w:rPr>
                <w:b w:val="0"/>
                <w:sz w:val="24"/>
                <w:szCs w:val="24"/>
                <w:lang w:val="en-US"/>
              </w:rPr>
            </w:pPr>
            <w:r>
              <w:rPr>
                <w:b w:val="0"/>
                <w:sz w:val="24"/>
                <w:szCs w:val="24"/>
                <w:lang w:val="en-US"/>
              </w:rPr>
              <w:t>[xxxxxx]</w:t>
            </w:r>
          </w:p>
        </w:tc>
      </w:tr>
      <w:tr w:rsidR="00475C17" w:rsidRPr="00D10A54" w:rsidTr="00FA1BD6">
        <w:trPr>
          <w:trHeight w:val="85"/>
        </w:trPr>
        <w:tc>
          <w:tcPr>
            <w:tcW w:w="1775" w:type="dxa"/>
            <w:shd w:val="clear" w:color="auto" w:fill="auto"/>
          </w:tcPr>
          <w:p w:rsidR="00475C17" w:rsidRDefault="00475C17" w:rsidP="00F97380">
            <w:pPr>
              <w:keepNext/>
              <w:widowControl/>
              <w:rPr>
                <w:sz w:val="24"/>
                <w:szCs w:val="24"/>
                <w:lang w:val="en-US"/>
              </w:rPr>
            </w:pPr>
            <w:r>
              <w:rPr>
                <w:sz w:val="24"/>
                <w:szCs w:val="24"/>
                <w:lang w:val="en-US"/>
              </w:rPr>
              <w:t>Reviewer:</w:t>
            </w:r>
          </w:p>
        </w:tc>
        <w:tc>
          <w:tcPr>
            <w:tcW w:w="7508" w:type="dxa"/>
            <w:shd w:val="clear" w:color="auto" w:fill="auto"/>
          </w:tcPr>
          <w:p w:rsidR="00475C17" w:rsidRDefault="00475C17" w:rsidP="00475C17">
            <w:pPr>
              <w:widowControl/>
              <w:tabs>
                <w:tab w:val="left" w:pos="3927"/>
              </w:tabs>
              <w:rPr>
                <w:sz w:val="24"/>
                <w:szCs w:val="24"/>
                <w:lang w:val="en-US"/>
              </w:rPr>
            </w:pPr>
            <w:r>
              <w:rPr>
                <w:b w:val="0"/>
                <w:sz w:val="24"/>
                <w:szCs w:val="24"/>
                <w:lang w:val="en-US"/>
              </w:rPr>
              <w:t>[Provide final reviewer(s)’s name</w:t>
            </w:r>
            <w:r>
              <w:rPr>
                <w:b w:val="0"/>
                <w:sz w:val="24"/>
                <w:szCs w:val="24"/>
                <w:lang w:val="en-US"/>
              </w:rPr>
              <w:tab/>
            </w:r>
            <w:r w:rsidRPr="00475C17">
              <w:rPr>
                <w:sz w:val="24"/>
                <w:szCs w:val="24"/>
                <w:lang w:val="en-US"/>
              </w:rPr>
              <w:t>Signature:</w:t>
            </w:r>
          </w:p>
          <w:p w:rsidR="00475C17" w:rsidRPr="00475C17" w:rsidRDefault="00475C17" w:rsidP="00475C17">
            <w:pPr>
              <w:widowControl/>
              <w:tabs>
                <w:tab w:val="left" w:pos="3927"/>
              </w:tabs>
              <w:rPr>
                <w:sz w:val="24"/>
                <w:szCs w:val="24"/>
                <w:lang w:val="en-US"/>
              </w:rPr>
            </w:pPr>
            <w:r>
              <w:rPr>
                <w:b w:val="0"/>
                <w:sz w:val="24"/>
                <w:szCs w:val="24"/>
                <w:lang w:val="en-US"/>
              </w:rPr>
              <w:t>and title.]</w:t>
            </w:r>
            <w:r>
              <w:rPr>
                <w:b w:val="0"/>
                <w:sz w:val="24"/>
                <w:szCs w:val="24"/>
                <w:lang w:val="en-US"/>
              </w:rPr>
              <w:tab/>
            </w:r>
            <w:r w:rsidRPr="00475C17">
              <w:rPr>
                <w:sz w:val="24"/>
                <w:szCs w:val="24"/>
                <w:lang w:val="en-US"/>
              </w:rPr>
              <w:t>Date:</w:t>
            </w:r>
            <w:r>
              <w:rPr>
                <w:sz w:val="24"/>
                <w:szCs w:val="24"/>
                <w:lang w:val="en-US"/>
              </w:rPr>
              <w:t xml:space="preserve"> </w:t>
            </w:r>
            <w:r w:rsidRPr="00475C17">
              <w:rPr>
                <w:b w:val="0"/>
                <w:sz w:val="24"/>
                <w:szCs w:val="24"/>
                <w:lang w:val="en-US"/>
              </w:rPr>
              <w:t>[</w:t>
            </w:r>
            <w:r>
              <w:rPr>
                <w:b w:val="0"/>
                <w:sz w:val="24"/>
                <w:szCs w:val="24"/>
                <w:lang w:val="en-US"/>
              </w:rPr>
              <w:t>Type date of signature.]</w:t>
            </w:r>
          </w:p>
        </w:tc>
      </w:tr>
    </w:tbl>
    <w:p w:rsidR="003E0150" w:rsidRDefault="003E0150" w:rsidP="00F97380">
      <w:pPr>
        <w:pStyle w:val="OECD-BASIS-TEXT"/>
        <w:spacing w:line="240" w:lineRule="auto"/>
        <w:rPr>
          <w:sz w:val="24"/>
          <w:szCs w:val="24"/>
          <w:lang w:val="en-US"/>
        </w:rPr>
      </w:pPr>
    </w:p>
    <w:p w:rsidR="003E0150" w:rsidRPr="009875C6" w:rsidRDefault="003E0150" w:rsidP="00A60EAA">
      <w:pPr>
        <w:pStyle w:val="OECD-BASIS-TEXT"/>
        <w:spacing w:line="240" w:lineRule="auto"/>
        <w:rPr>
          <w:b/>
          <w:sz w:val="24"/>
          <w:szCs w:val="24"/>
          <w:lang w:val="en-US"/>
        </w:rPr>
      </w:pPr>
      <w:r w:rsidRPr="009875C6">
        <w:rPr>
          <w:b/>
          <w:sz w:val="24"/>
          <w:szCs w:val="24"/>
          <w:lang w:val="en-US"/>
        </w:rPr>
        <w:t>Executive Summary</w:t>
      </w:r>
    </w:p>
    <w:p w:rsidR="00D10A54" w:rsidRPr="00D10A54" w:rsidRDefault="00D10A54" w:rsidP="0092630B">
      <w:pPr>
        <w:pStyle w:val="OECD-BASIS-TEXT"/>
        <w:spacing w:line="240" w:lineRule="auto"/>
        <w:rPr>
          <w:b/>
          <w:sz w:val="24"/>
          <w:szCs w:val="24"/>
          <w:lang w:val="en-US"/>
        </w:rPr>
      </w:pPr>
    </w:p>
    <w:p w:rsidR="003E0150" w:rsidRDefault="003E0150" w:rsidP="0092630B">
      <w:pPr>
        <w:pStyle w:val="OECD-BASIS-TEXT"/>
        <w:spacing w:line="240" w:lineRule="auto"/>
        <w:rPr>
          <w:color w:val="000000"/>
          <w:sz w:val="24"/>
          <w:szCs w:val="24"/>
        </w:rPr>
      </w:pPr>
      <w:r w:rsidRPr="00D10A54">
        <w:rPr>
          <w:color w:val="000000"/>
          <w:sz w:val="24"/>
          <w:szCs w:val="24"/>
        </w:rPr>
        <w:t xml:space="preserve">The abiotic hydrolysis of </w:t>
      </w:r>
      <w:r w:rsidRPr="00D10A54">
        <w:rPr>
          <w:color w:val="000000"/>
          <w:sz w:val="24"/>
          <w:szCs w:val="24"/>
          <w:lang w:val="en-US"/>
        </w:rPr>
        <w:t>[</w:t>
      </w:r>
      <w:r w:rsidR="00473BDE">
        <w:rPr>
          <w:color w:val="000000"/>
          <w:sz w:val="24"/>
          <w:szCs w:val="24"/>
          <w:lang w:val="en-US"/>
        </w:rPr>
        <w:t>type of radiolabel</w:t>
      </w:r>
      <w:r w:rsidR="006B4C36">
        <w:rPr>
          <w:color w:val="000000"/>
          <w:sz w:val="24"/>
          <w:szCs w:val="24"/>
          <w:lang w:val="en-US"/>
        </w:rPr>
        <w:t>(s)</w:t>
      </w:r>
      <w:r w:rsidRPr="00D10A54">
        <w:rPr>
          <w:color w:val="000000"/>
          <w:sz w:val="24"/>
          <w:szCs w:val="24"/>
          <w:lang w:val="en-US"/>
        </w:rPr>
        <w:t>]</w:t>
      </w:r>
      <w:r w:rsidR="00473BDE">
        <w:rPr>
          <w:color w:val="000000"/>
          <w:sz w:val="24"/>
          <w:szCs w:val="24"/>
          <w:lang w:val="en-US"/>
        </w:rPr>
        <w:t>-labeled</w:t>
      </w:r>
      <w:r w:rsidR="0035303A">
        <w:rPr>
          <w:color w:val="000000"/>
          <w:sz w:val="24"/>
          <w:szCs w:val="24"/>
          <w:lang w:val="en-US"/>
        </w:rPr>
        <w:t xml:space="preserve"> </w:t>
      </w:r>
      <w:r w:rsidR="00473BDE">
        <w:rPr>
          <w:color w:val="000000"/>
          <w:sz w:val="24"/>
          <w:szCs w:val="24"/>
          <w:lang w:val="en-US"/>
        </w:rPr>
        <w:t>[test compound]</w:t>
      </w:r>
      <w:r w:rsidRPr="00D10A54">
        <w:rPr>
          <w:color w:val="000000"/>
          <w:sz w:val="24"/>
          <w:szCs w:val="24"/>
        </w:rPr>
        <w:t xml:space="preserve"> </w:t>
      </w:r>
      <w:r w:rsidR="00AB47BD">
        <w:rPr>
          <w:color w:val="000000"/>
          <w:sz w:val="24"/>
          <w:szCs w:val="24"/>
        </w:rPr>
        <w:t xml:space="preserve">at [measured concentration] </w:t>
      </w:r>
      <w:r w:rsidRPr="00D10A54">
        <w:rPr>
          <w:color w:val="000000"/>
          <w:sz w:val="24"/>
          <w:szCs w:val="24"/>
        </w:rPr>
        <w:t>was investigated in sterile aqueous buffer</w:t>
      </w:r>
      <w:r w:rsidR="00806CC2">
        <w:rPr>
          <w:color w:val="000000"/>
          <w:sz w:val="24"/>
          <w:szCs w:val="24"/>
        </w:rPr>
        <w:t>ed</w:t>
      </w:r>
      <w:r w:rsidRPr="00D10A54">
        <w:rPr>
          <w:color w:val="000000"/>
          <w:sz w:val="24"/>
          <w:szCs w:val="24"/>
        </w:rPr>
        <w:t xml:space="preserve"> solutions at pH </w:t>
      </w:r>
      <w:r w:rsidR="00806CC2">
        <w:rPr>
          <w:color w:val="000000"/>
          <w:sz w:val="24"/>
          <w:szCs w:val="24"/>
        </w:rPr>
        <w:t>4</w:t>
      </w:r>
      <w:r w:rsidRPr="00D10A54">
        <w:rPr>
          <w:color w:val="000000"/>
          <w:sz w:val="24"/>
          <w:szCs w:val="24"/>
        </w:rPr>
        <w:t xml:space="preserve">, </w:t>
      </w:r>
      <w:r w:rsidR="00700D95">
        <w:rPr>
          <w:color w:val="000000"/>
          <w:sz w:val="24"/>
          <w:szCs w:val="24"/>
        </w:rPr>
        <w:t>7</w:t>
      </w:r>
      <w:r w:rsidR="00AB47BD">
        <w:rPr>
          <w:color w:val="000000"/>
          <w:sz w:val="24"/>
          <w:szCs w:val="24"/>
        </w:rPr>
        <w:t>,</w:t>
      </w:r>
      <w:r w:rsidRPr="00D10A54">
        <w:rPr>
          <w:color w:val="000000"/>
          <w:sz w:val="24"/>
          <w:szCs w:val="24"/>
        </w:rPr>
        <w:t xml:space="preserve"> and 9. A pre-test </w:t>
      </w:r>
      <w:r w:rsidR="00967B63">
        <w:rPr>
          <w:color w:val="000000"/>
          <w:sz w:val="24"/>
          <w:szCs w:val="24"/>
        </w:rPr>
        <w:t xml:space="preserve">was </w:t>
      </w:r>
      <w:r w:rsidR="00806CC2">
        <w:rPr>
          <w:color w:val="000000"/>
          <w:sz w:val="24"/>
          <w:szCs w:val="24"/>
        </w:rPr>
        <w:t xml:space="preserve">conducted in the dark </w:t>
      </w:r>
      <w:r w:rsidR="00967B63" w:rsidRPr="00D10A54">
        <w:rPr>
          <w:color w:val="000000"/>
          <w:sz w:val="24"/>
          <w:szCs w:val="24"/>
        </w:rPr>
        <w:t xml:space="preserve">at </w:t>
      </w:r>
      <w:r w:rsidR="00967B63">
        <w:rPr>
          <w:color w:val="000000"/>
          <w:sz w:val="24"/>
          <w:szCs w:val="24"/>
        </w:rPr>
        <w:t>each</w:t>
      </w:r>
      <w:r w:rsidR="006B4C36">
        <w:rPr>
          <w:color w:val="000000"/>
          <w:sz w:val="24"/>
          <w:szCs w:val="24"/>
        </w:rPr>
        <w:t xml:space="preserve"> pH</w:t>
      </w:r>
      <w:r w:rsidR="00967B63">
        <w:rPr>
          <w:color w:val="000000"/>
          <w:sz w:val="24"/>
          <w:szCs w:val="24"/>
        </w:rPr>
        <w:t xml:space="preserve"> </w:t>
      </w:r>
      <w:r w:rsidR="00967B63" w:rsidRPr="00D10A54">
        <w:rPr>
          <w:color w:val="000000"/>
          <w:sz w:val="24"/>
          <w:szCs w:val="24"/>
        </w:rPr>
        <w:t xml:space="preserve">at 50°C </w:t>
      </w:r>
      <w:r w:rsidR="00806CC2">
        <w:rPr>
          <w:color w:val="000000"/>
          <w:sz w:val="24"/>
          <w:szCs w:val="24"/>
        </w:rPr>
        <w:t xml:space="preserve">for [5 days or other duration] and was followed by additional tests </w:t>
      </w:r>
      <w:r w:rsidR="00967B63">
        <w:rPr>
          <w:color w:val="000000"/>
          <w:sz w:val="24"/>
          <w:szCs w:val="24"/>
        </w:rPr>
        <w:t xml:space="preserve">at each pH </w:t>
      </w:r>
      <w:r w:rsidR="00806CC2">
        <w:rPr>
          <w:color w:val="000000"/>
          <w:sz w:val="24"/>
          <w:szCs w:val="24"/>
        </w:rPr>
        <w:t xml:space="preserve">conducted at 25°C </w:t>
      </w:r>
      <w:r w:rsidR="00967B63">
        <w:rPr>
          <w:color w:val="000000"/>
          <w:sz w:val="24"/>
          <w:szCs w:val="24"/>
        </w:rPr>
        <w:t>and at [</w:t>
      </w:r>
      <w:r w:rsidR="00212BF1">
        <w:rPr>
          <w:color w:val="000000"/>
          <w:sz w:val="24"/>
          <w:szCs w:val="24"/>
        </w:rPr>
        <w:t>10°C or other</w:t>
      </w:r>
      <w:r w:rsidR="00806CC2">
        <w:rPr>
          <w:color w:val="000000"/>
          <w:sz w:val="24"/>
          <w:szCs w:val="24"/>
        </w:rPr>
        <w:t xml:space="preserve"> temperature] </w:t>
      </w:r>
      <w:r w:rsidR="00967B63">
        <w:rPr>
          <w:color w:val="000000"/>
          <w:sz w:val="24"/>
          <w:szCs w:val="24"/>
        </w:rPr>
        <w:t xml:space="preserve">for [duration]. </w:t>
      </w:r>
      <w:r w:rsidR="00700D95">
        <w:rPr>
          <w:color w:val="000000"/>
          <w:sz w:val="24"/>
          <w:szCs w:val="24"/>
        </w:rPr>
        <w:t>Duplicate test vessel</w:t>
      </w:r>
      <w:r w:rsidRPr="00D10A54">
        <w:rPr>
          <w:color w:val="000000"/>
          <w:sz w:val="24"/>
          <w:szCs w:val="24"/>
        </w:rPr>
        <w:t xml:space="preserve">s were </w:t>
      </w:r>
      <w:r w:rsidR="00281790">
        <w:rPr>
          <w:color w:val="000000"/>
          <w:sz w:val="24"/>
          <w:szCs w:val="24"/>
        </w:rPr>
        <w:t>collected and</w:t>
      </w:r>
      <w:r w:rsidR="00BF56F5">
        <w:rPr>
          <w:color w:val="000000"/>
          <w:sz w:val="24"/>
          <w:szCs w:val="24"/>
        </w:rPr>
        <w:t xml:space="preserve"> </w:t>
      </w:r>
      <w:r w:rsidR="006B4C36">
        <w:rPr>
          <w:color w:val="000000"/>
          <w:sz w:val="24"/>
          <w:szCs w:val="24"/>
        </w:rPr>
        <w:t>analyz</w:t>
      </w:r>
      <w:r w:rsidR="00967B63">
        <w:rPr>
          <w:color w:val="000000"/>
          <w:sz w:val="24"/>
          <w:szCs w:val="24"/>
        </w:rPr>
        <w:t>ed using</w:t>
      </w:r>
      <w:r w:rsidRPr="00D10A54">
        <w:rPr>
          <w:color w:val="000000"/>
          <w:sz w:val="24"/>
          <w:szCs w:val="24"/>
        </w:rPr>
        <w:t xml:space="preserve"> </w:t>
      </w:r>
      <w:r w:rsidR="00BF56F5">
        <w:rPr>
          <w:color w:val="000000"/>
          <w:sz w:val="24"/>
          <w:szCs w:val="24"/>
        </w:rPr>
        <w:t>[</w:t>
      </w:r>
      <w:r w:rsidR="004E0F37">
        <w:rPr>
          <w:color w:val="000000"/>
          <w:sz w:val="24"/>
          <w:szCs w:val="24"/>
        </w:rPr>
        <w:t>methods used (</w:t>
      </w:r>
      <w:r w:rsidR="004E0F37" w:rsidRPr="004E0F37">
        <w:rPr>
          <w:i/>
          <w:color w:val="000000"/>
          <w:sz w:val="24"/>
          <w:szCs w:val="24"/>
        </w:rPr>
        <w:t>e.g.</w:t>
      </w:r>
      <w:r w:rsidR="004E0F37">
        <w:rPr>
          <w:color w:val="000000"/>
          <w:sz w:val="24"/>
          <w:szCs w:val="24"/>
        </w:rPr>
        <w:t xml:space="preserve">, </w:t>
      </w:r>
      <w:r w:rsidR="00BF56F5">
        <w:rPr>
          <w:color w:val="000000"/>
          <w:sz w:val="24"/>
          <w:szCs w:val="24"/>
        </w:rPr>
        <w:t>LSC</w:t>
      </w:r>
      <w:r w:rsidR="00967B63">
        <w:rPr>
          <w:color w:val="000000"/>
          <w:sz w:val="24"/>
          <w:szCs w:val="24"/>
        </w:rPr>
        <w:t xml:space="preserve"> and </w:t>
      </w:r>
      <w:r w:rsidRPr="00D10A54">
        <w:rPr>
          <w:color w:val="000000"/>
          <w:sz w:val="24"/>
          <w:szCs w:val="24"/>
        </w:rPr>
        <w:t>HPLC</w:t>
      </w:r>
      <w:r w:rsidR="00A3576F">
        <w:rPr>
          <w:color w:val="000000"/>
          <w:sz w:val="24"/>
          <w:szCs w:val="24"/>
        </w:rPr>
        <w:t>-UV</w:t>
      </w:r>
      <w:r w:rsidR="00967B63">
        <w:rPr>
          <w:color w:val="000000"/>
          <w:sz w:val="24"/>
          <w:szCs w:val="24"/>
        </w:rPr>
        <w:t>]</w:t>
      </w:r>
      <w:r w:rsidRPr="00D10A54">
        <w:rPr>
          <w:color w:val="000000"/>
          <w:sz w:val="24"/>
          <w:szCs w:val="24"/>
        </w:rPr>
        <w:t>.</w:t>
      </w:r>
    </w:p>
    <w:p w:rsidR="00281790" w:rsidRPr="0029390F" w:rsidRDefault="00281790" w:rsidP="0092630B">
      <w:pPr>
        <w:pStyle w:val="OECD-BASIS-TEXT"/>
        <w:spacing w:line="240" w:lineRule="auto"/>
        <w:rPr>
          <w:color w:val="000000"/>
          <w:sz w:val="24"/>
          <w:szCs w:val="24"/>
        </w:rPr>
      </w:pPr>
    </w:p>
    <w:p w:rsidR="00281790" w:rsidRDefault="00FA1BD6" w:rsidP="0092630B">
      <w:pPr>
        <w:keepNext/>
        <w:keepLines/>
        <w:widowControl/>
        <w:rPr>
          <w:sz w:val="24"/>
          <w:szCs w:val="24"/>
        </w:rPr>
      </w:pPr>
      <w:r>
        <w:rPr>
          <w:sz w:val="24"/>
          <w:szCs w:val="24"/>
        </w:rPr>
        <w:t xml:space="preserve">Table 1. </w:t>
      </w:r>
      <w:r w:rsidR="00206B00">
        <w:rPr>
          <w:sz w:val="24"/>
          <w:szCs w:val="24"/>
        </w:rPr>
        <w:t>Results Synopsis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693"/>
        <w:gridCol w:w="1080"/>
        <w:gridCol w:w="1440"/>
        <w:gridCol w:w="1980"/>
        <w:gridCol w:w="2471"/>
        <w:gridCol w:w="1683"/>
      </w:tblGrid>
      <w:tr w:rsidR="00D80FC1" w:rsidTr="00B477A9">
        <w:trPr>
          <w:cantSplit/>
          <w:trHeight w:val="319"/>
        </w:trPr>
        <w:tc>
          <w:tcPr>
            <w:tcW w:w="693" w:type="dxa"/>
            <w:vMerge w:val="restart"/>
            <w:shd w:val="clear" w:color="auto" w:fill="FFFFFF"/>
            <w:vAlign w:val="center"/>
          </w:tcPr>
          <w:p w:rsidR="003C5526" w:rsidRDefault="00D80FC1" w:rsidP="00D80FC1">
            <w:pPr>
              <w:keepNext/>
              <w:keepLines/>
              <w:widowControl/>
              <w:jc w:val="center"/>
              <w:rPr>
                <w:sz w:val="20"/>
                <w:szCs w:val="20"/>
                <w:lang w:val="de-DE"/>
              </w:rPr>
            </w:pPr>
            <w:r>
              <w:rPr>
                <w:sz w:val="20"/>
                <w:szCs w:val="20"/>
                <w:lang w:val="de-DE"/>
              </w:rPr>
              <w:t>pH</w:t>
            </w:r>
          </w:p>
        </w:tc>
        <w:tc>
          <w:tcPr>
            <w:tcW w:w="1080" w:type="dxa"/>
            <w:vMerge w:val="restart"/>
            <w:shd w:val="clear" w:color="auto" w:fill="FFFFFF"/>
            <w:vAlign w:val="center"/>
          </w:tcPr>
          <w:p w:rsidR="003C5526" w:rsidRDefault="003C5526" w:rsidP="00D80FC1">
            <w:pPr>
              <w:keepNext/>
              <w:keepLines/>
              <w:widowControl/>
              <w:jc w:val="center"/>
              <w:rPr>
                <w:sz w:val="20"/>
                <w:szCs w:val="20"/>
                <w:lang w:val="de-DE"/>
              </w:rPr>
            </w:pPr>
            <w:r w:rsidRPr="000504CC">
              <w:rPr>
                <w:sz w:val="20"/>
                <w:szCs w:val="20"/>
                <w:lang w:val="de-DE"/>
              </w:rPr>
              <w:t>Observed DT</w:t>
            </w:r>
            <w:r w:rsidRPr="000504CC">
              <w:rPr>
                <w:sz w:val="20"/>
                <w:szCs w:val="20"/>
                <w:vertAlign w:val="subscript"/>
                <w:lang w:val="de-DE"/>
              </w:rPr>
              <w:t>50</w:t>
            </w:r>
            <w:r w:rsidRPr="000504CC">
              <w:rPr>
                <w:sz w:val="20"/>
                <w:szCs w:val="20"/>
                <w:lang w:val="de-DE"/>
              </w:rPr>
              <w:t xml:space="preserve"> (days)</w:t>
            </w:r>
          </w:p>
        </w:tc>
        <w:tc>
          <w:tcPr>
            <w:tcW w:w="1440" w:type="dxa"/>
            <w:vMerge w:val="restart"/>
            <w:shd w:val="clear" w:color="auto" w:fill="FFFFFF"/>
            <w:vAlign w:val="center"/>
          </w:tcPr>
          <w:p w:rsidR="003C5526" w:rsidRDefault="00D80FC1" w:rsidP="00D80FC1">
            <w:pPr>
              <w:keepNext/>
              <w:keepLines/>
              <w:widowControl/>
              <w:jc w:val="center"/>
              <w:rPr>
                <w:sz w:val="20"/>
                <w:szCs w:val="20"/>
                <w:lang w:val="de-DE"/>
              </w:rPr>
            </w:pPr>
            <w:r>
              <w:rPr>
                <w:sz w:val="20"/>
                <w:szCs w:val="20"/>
                <w:lang w:val="de-DE"/>
              </w:rPr>
              <w:t>SFO</w:t>
            </w:r>
            <w:r w:rsidR="003C5526" w:rsidRPr="000504CC">
              <w:rPr>
                <w:sz w:val="20"/>
                <w:szCs w:val="20"/>
                <w:lang w:val="de-DE"/>
              </w:rPr>
              <w:t xml:space="preserve"> Half-life </w:t>
            </w:r>
            <w:r>
              <w:rPr>
                <w:vertAlign w:val="superscript"/>
                <w:lang w:val="en-US"/>
              </w:rPr>
              <w:t>A</w:t>
            </w:r>
            <w:r w:rsidRPr="000504CC">
              <w:rPr>
                <w:sz w:val="20"/>
                <w:szCs w:val="20"/>
                <w:lang w:val="de-DE"/>
              </w:rPr>
              <w:t xml:space="preserve"> </w:t>
            </w:r>
            <w:r w:rsidR="003C5526" w:rsidRPr="000504CC">
              <w:rPr>
                <w:sz w:val="20"/>
                <w:szCs w:val="20"/>
                <w:lang w:val="de-DE"/>
              </w:rPr>
              <w:t>(days)</w:t>
            </w:r>
          </w:p>
        </w:tc>
        <w:tc>
          <w:tcPr>
            <w:tcW w:w="1980" w:type="dxa"/>
            <w:vMerge w:val="restart"/>
            <w:shd w:val="clear" w:color="auto" w:fill="FFFFFF"/>
            <w:vAlign w:val="center"/>
          </w:tcPr>
          <w:p w:rsidR="003C5526" w:rsidRDefault="003C5526" w:rsidP="00D80FC1">
            <w:pPr>
              <w:pStyle w:val="TableHeading"/>
              <w:keepLines/>
              <w:spacing w:before="0" w:after="0"/>
            </w:pPr>
            <w:r>
              <w:t xml:space="preserve">Model </w:t>
            </w:r>
            <w:r w:rsidRPr="000504CC">
              <w:t>Parameter</w:t>
            </w:r>
            <w:r>
              <w:t>s</w:t>
            </w:r>
            <w:r w:rsidR="00B477A9">
              <w:t xml:space="preserve"> and Statistics</w:t>
            </w:r>
          </w:p>
        </w:tc>
        <w:tc>
          <w:tcPr>
            <w:tcW w:w="4154" w:type="dxa"/>
            <w:gridSpan w:val="2"/>
            <w:tcBorders>
              <w:bottom w:val="nil"/>
            </w:tcBorders>
            <w:shd w:val="clear" w:color="auto" w:fill="FFFFFF"/>
            <w:vAlign w:val="center"/>
          </w:tcPr>
          <w:p w:rsidR="003C5526" w:rsidRPr="00590E81" w:rsidRDefault="003C5526" w:rsidP="00D80FC1">
            <w:pPr>
              <w:pStyle w:val="tablecopy"/>
              <w:widowControl/>
              <w:jc w:val="center"/>
              <w:rPr>
                <w:b/>
                <w:szCs w:val="20"/>
              </w:rPr>
            </w:pPr>
            <w:r w:rsidRPr="000504CC">
              <w:rPr>
                <w:b/>
                <w:szCs w:val="20"/>
              </w:rPr>
              <w:t>Transformation Products</w:t>
            </w:r>
          </w:p>
          <w:p w:rsidR="003C5526" w:rsidRDefault="003C5526" w:rsidP="00D80FC1">
            <w:pPr>
              <w:pStyle w:val="TableHeading"/>
              <w:keepLines/>
              <w:spacing w:before="0" w:after="0"/>
              <w:rPr>
                <w:lang w:val="en-US"/>
              </w:rPr>
            </w:pPr>
            <w:r w:rsidRPr="000504CC">
              <w:rPr>
                <w:lang w:val="en-US"/>
              </w:rPr>
              <w:t>Common Name (maximum %AR</w:t>
            </w:r>
            <w:r w:rsidR="00D80FC1">
              <w:rPr>
                <w:lang w:val="en-US"/>
              </w:rPr>
              <w:t xml:space="preserve"> </w:t>
            </w:r>
            <w:r w:rsidR="00D80FC1">
              <w:rPr>
                <w:vertAlign w:val="superscript"/>
                <w:lang w:val="en-US"/>
              </w:rPr>
              <w:t>B</w:t>
            </w:r>
            <w:r w:rsidRPr="000504CC">
              <w:rPr>
                <w:lang w:val="en-US"/>
              </w:rPr>
              <w:t xml:space="preserve"> observed, associated interval)</w:t>
            </w:r>
          </w:p>
        </w:tc>
      </w:tr>
      <w:tr w:rsidR="00D80FC1" w:rsidRPr="00590E81" w:rsidTr="00B477A9">
        <w:trPr>
          <w:cantSplit/>
          <w:trHeight w:val="55"/>
        </w:trPr>
        <w:tc>
          <w:tcPr>
            <w:tcW w:w="693" w:type="dxa"/>
            <w:vMerge/>
            <w:shd w:val="clear" w:color="auto" w:fill="FFFFFF"/>
            <w:vAlign w:val="center"/>
          </w:tcPr>
          <w:p w:rsidR="003C5526" w:rsidRDefault="003C5526" w:rsidP="00D80FC1">
            <w:pPr>
              <w:keepNext/>
              <w:keepLines/>
              <w:widowControl/>
              <w:jc w:val="center"/>
              <w:rPr>
                <w:sz w:val="20"/>
                <w:szCs w:val="20"/>
                <w:lang w:val="de-DE"/>
              </w:rPr>
            </w:pPr>
          </w:p>
        </w:tc>
        <w:tc>
          <w:tcPr>
            <w:tcW w:w="1080" w:type="dxa"/>
            <w:vMerge/>
            <w:shd w:val="clear" w:color="auto" w:fill="FFFFFF"/>
            <w:vAlign w:val="center"/>
          </w:tcPr>
          <w:p w:rsidR="003C5526" w:rsidRDefault="003C5526" w:rsidP="00D80FC1">
            <w:pPr>
              <w:keepNext/>
              <w:keepLines/>
              <w:widowControl/>
              <w:jc w:val="center"/>
              <w:rPr>
                <w:sz w:val="20"/>
                <w:szCs w:val="20"/>
                <w:lang w:val="de-DE"/>
              </w:rPr>
            </w:pPr>
          </w:p>
        </w:tc>
        <w:tc>
          <w:tcPr>
            <w:tcW w:w="1440" w:type="dxa"/>
            <w:vMerge/>
            <w:tcBorders>
              <w:bottom w:val="nil"/>
            </w:tcBorders>
            <w:shd w:val="clear" w:color="auto" w:fill="FFFFFF"/>
            <w:vAlign w:val="center"/>
          </w:tcPr>
          <w:p w:rsidR="003C5526" w:rsidRDefault="003C5526" w:rsidP="00D80FC1">
            <w:pPr>
              <w:keepNext/>
              <w:keepLines/>
              <w:widowControl/>
              <w:jc w:val="center"/>
              <w:rPr>
                <w:sz w:val="20"/>
                <w:szCs w:val="20"/>
                <w:lang w:val="de-DE"/>
              </w:rPr>
            </w:pPr>
          </w:p>
        </w:tc>
        <w:tc>
          <w:tcPr>
            <w:tcW w:w="1980" w:type="dxa"/>
            <w:vMerge/>
            <w:tcBorders>
              <w:bottom w:val="nil"/>
            </w:tcBorders>
            <w:shd w:val="clear" w:color="auto" w:fill="FFFFFF"/>
            <w:vAlign w:val="center"/>
          </w:tcPr>
          <w:p w:rsidR="003C5526" w:rsidRDefault="003C5526" w:rsidP="00D80FC1">
            <w:pPr>
              <w:pStyle w:val="TableHeading"/>
              <w:keepLines/>
              <w:spacing w:before="0" w:after="0"/>
            </w:pPr>
          </w:p>
        </w:tc>
        <w:tc>
          <w:tcPr>
            <w:tcW w:w="2471" w:type="dxa"/>
            <w:tcBorders>
              <w:bottom w:val="nil"/>
            </w:tcBorders>
            <w:shd w:val="clear" w:color="auto" w:fill="FFFFFF"/>
            <w:vAlign w:val="center"/>
          </w:tcPr>
          <w:p w:rsidR="003C5526" w:rsidRPr="00590E81" w:rsidRDefault="003C5526" w:rsidP="00D80FC1">
            <w:pPr>
              <w:pStyle w:val="tablecopy"/>
              <w:widowControl/>
              <w:jc w:val="center"/>
              <w:rPr>
                <w:b/>
                <w:szCs w:val="20"/>
              </w:rPr>
            </w:pPr>
            <w:r w:rsidRPr="000504CC">
              <w:rPr>
                <w:b/>
                <w:szCs w:val="20"/>
              </w:rPr>
              <w:t>Major</w:t>
            </w:r>
          </w:p>
        </w:tc>
        <w:tc>
          <w:tcPr>
            <w:tcW w:w="0" w:type="auto"/>
            <w:tcBorders>
              <w:bottom w:val="nil"/>
            </w:tcBorders>
            <w:shd w:val="clear" w:color="auto" w:fill="FFFFFF"/>
            <w:vAlign w:val="center"/>
          </w:tcPr>
          <w:p w:rsidR="003C5526" w:rsidRPr="00590E81" w:rsidRDefault="003C5526" w:rsidP="00D80FC1">
            <w:pPr>
              <w:pStyle w:val="tablecopy"/>
              <w:widowControl/>
              <w:jc w:val="center"/>
              <w:rPr>
                <w:b/>
                <w:szCs w:val="20"/>
              </w:rPr>
            </w:pPr>
            <w:r w:rsidRPr="000504CC">
              <w:rPr>
                <w:b/>
                <w:szCs w:val="20"/>
              </w:rPr>
              <w:t>Minor</w:t>
            </w:r>
          </w:p>
        </w:tc>
      </w:tr>
      <w:tr w:rsidR="00D80FC1" w:rsidRPr="00590E81" w:rsidTr="000215C4">
        <w:trPr>
          <w:cantSplit/>
          <w:trHeight w:val="181"/>
        </w:trPr>
        <w:tc>
          <w:tcPr>
            <w:tcW w:w="9347" w:type="dxa"/>
            <w:gridSpan w:val="6"/>
            <w:vAlign w:val="center"/>
          </w:tcPr>
          <w:p w:rsidR="00D80FC1" w:rsidRPr="00B4747B" w:rsidRDefault="00B4747B" w:rsidP="00D80FC1">
            <w:pPr>
              <w:pStyle w:val="tablecopy"/>
              <w:widowControl/>
              <w:jc w:val="center"/>
              <w:rPr>
                <w:b/>
                <w:szCs w:val="20"/>
              </w:rPr>
            </w:pPr>
            <w:r w:rsidRPr="00B4747B">
              <w:rPr>
                <w:b/>
                <w:szCs w:val="20"/>
              </w:rPr>
              <w:t>50°C [</w:t>
            </w:r>
            <w:r>
              <w:rPr>
                <w:b/>
                <w:szCs w:val="20"/>
              </w:rPr>
              <w:t>modify</w:t>
            </w:r>
            <w:r w:rsidRPr="00B4747B">
              <w:rPr>
                <w:b/>
                <w:szCs w:val="20"/>
              </w:rPr>
              <w:t xml:space="preserve"> table as needed for other temperatures]</w:t>
            </w:r>
          </w:p>
        </w:tc>
      </w:tr>
      <w:tr w:rsidR="00D80FC1" w:rsidRPr="00590E81" w:rsidTr="00B477A9">
        <w:trPr>
          <w:cantSplit/>
          <w:trHeight w:val="181"/>
        </w:trPr>
        <w:tc>
          <w:tcPr>
            <w:tcW w:w="693" w:type="dxa"/>
            <w:vAlign w:val="center"/>
          </w:tcPr>
          <w:p w:rsidR="003C5526" w:rsidRDefault="00D80FC1" w:rsidP="00D80FC1">
            <w:pPr>
              <w:keepNext/>
              <w:keepLines/>
              <w:widowControl/>
              <w:spacing w:before="20" w:after="20"/>
              <w:jc w:val="center"/>
              <w:rPr>
                <w:b w:val="0"/>
                <w:sz w:val="20"/>
                <w:szCs w:val="20"/>
              </w:rPr>
            </w:pPr>
            <w:r>
              <w:rPr>
                <w:b w:val="0"/>
                <w:sz w:val="20"/>
                <w:szCs w:val="20"/>
              </w:rPr>
              <w:t>4</w:t>
            </w:r>
          </w:p>
        </w:tc>
        <w:tc>
          <w:tcPr>
            <w:tcW w:w="1080" w:type="dxa"/>
            <w:shd w:val="clear" w:color="auto" w:fill="FFFFFF"/>
            <w:vAlign w:val="center"/>
          </w:tcPr>
          <w:p w:rsidR="003C5526" w:rsidRDefault="003C5526" w:rsidP="00D80FC1">
            <w:pPr>
              <w:keepNext/>
              <w:keepLines/>
              <w:widowControl/>
              <w:spacing w:before="20" w:after="20"/>
              <w:jc w:val="center"/>
              <w:rPr>
                <w:b w:val="0"/>
                <w:sz w:val="20"/>
                <w:szCs w:val="20"/>
              </w:rPr>
            </w:pPr>
            <w:r w:rsidRPr="000504CC">
              <w:rPr>
                <w:b w:val="0"/>
                <w:sz w:val="20"/>
                <w:szCs w:val="20"/>
              </w:rPr>
              <w:t>[value]</w:t>
            </w:r>
          </w:p>
        </w:tc>
        <w:tc>
          <w:tcPr>
            <w:tcW w:w="1440" w:type="dxa"/>
            <w:shd w:val="clear" w:color="auto" w:fill="FFFFFF"/>
            <w:vAlign w:val="center"/>
          </w:tcPr>
          <w:p w:rsidR="003C5526" w:rsidRPr="00D80FC1" w:rsidRDefault="003C5526" w:rsidP="00D80FC1">
            <w:pPr>
              <w:keepNext/>
              <w:keepLines/>
              <w:widowControl/>
              <w:spacing w:before="20" w:after="20"/>
              <w:jc w:val="center"/>
              <w:rPr>
                <w:b w:val="0"/>
                <w:sz w:val="20"/>
                <w:szCs w:val="20"/>
              </w:rPr>
            </w:pPr>
            <w:r w:rsidRPr="00D80FC1">
              <w:rPr>
                <w:b w:val="0"/>
                <w:sz w:val="20"/>
                <w:szCs w:val="20"/>
              </w:rPr>
              <w:t>[value]</w:t>
            </w:r>
          </w:p>
        </w:tc>
        <w:tc>
          <w:tcPr>
            <w:tcW w:w="1980" w:type="dxa"/>
            <w:shd w:val="clear" w:color="auto" w:fill="FFFFFF"/>
            <w:vAlign w:val="center"/>
          </w:tcPr>
          <w:p w:rsidR="003C5526" w:rsidRPr="00D80FC1" w:rsidRDefault="00D80FC1" w:rsidP="00B477A9">
            <w:pPr>
              <w:keepNext/>
              <w:keepLines/>
              <w:widowControl/>
              <w:spacing w:before="20" w:after="20"/>
              <w:jc w:val="center"/>
              <w:rPr>
                <w:b w:val="0"/>
                <w:sz w:val="20"/>
                <w:szCs w:val="20"/>
              </w:rPr>
            </w:pPr>
            <w:r w:rsidRPr="00D80FC1">
              <w:rPr>
                <w:b w:val="0"/>
                <w:color w:val="000000"/>
                <w:sz w:val="20"/>
                <w:szCs w:val="20"/>
                <w:lang w:val="en-US"/>
              </w:rPr>
              <w:t>C</w:t>
            </w:r>
            <w:r w:rsidRPr="00D80FC1">
              <w:rPr>
                <w:b w:val="0"/>
                <w:color w:val="000000"/>
                <w:sz w:val="20"/>
                <w:szCs w:val="20"/>
                <w:vertAlign w:val="subscript"/>
                <w:lang w:val="en-US"/>
              </w:rPr>
              <w:t>0</w:t>
            </w:r>
            <w:r w:rsidR="00B477A9" w:rsidRPr="00B477A9">
              <w:rPr>
                <w:b w:val="0"/>
                <w:color w:val="000000"/>
                <w:sz w:val="20"/>
                <w:szCs w:val="20"/>
                <w:lang w:val="en-US"/>
              </w:rPr>
              <w:t>=[#</w:t>
            </w:r>
            <w:r w:rsidRPr="00B477A9">
              <w:rPr>
                <w:b w:val="0"/>
                <w:color w:val="000000"/>
                <w:sz w:val="20"/>
                <w:szCs w:val="20"/>
                <w:lang w:val="en-US"/>
              </w:rPr>
              <w:t>], k=[</w:t>
            </w:r>
            <w:r w:rsidR="00B477A9" w:rsidRPr="00B477A9">
              <w:rPr>
                <w:b w:val="0"/>
                <w:color w:val="000000"/>
                <w:sz w:val="20"/>
                <w:szCs w:val="20"/>
                <w:lang w:val="en-US"/>
              </w:rPr>
              <w:t>#</w:t>
            </w:r>
            <w:r w:rsidRPr="00B477A9">
              <w:rPr>
                <w:b w:val="0"/>
                <w:color w:val="000000"/>
                <w:sz w:val="20"/>
                <w:szCs w:val="20"/>
                <w:lang w:val="en-US"/>
              </w:rPr>
              <w:t>], S</w:t>
            </w:r>
            <w:r w:rsidR="0079331E" w:rsidRPr="00B477A9">
              <w:rPr>
                <w:b w:val="0"/>
                <w:color w:val="000000"/>
                <w:sz w:val="20"/>
                <w:szCs w:val="20"/>
                <w:vertAlign w:val="subscript"/>
                <w:lang w:val="en-US"/>
              </w:rPr>
              <w:t>SFO</w:t>
            </w:r>
            <w:r w:rsidR="00B477A9" w:rsidRPr="00B477A9">
              <w:rPr>
                <w:b w:val="0"/>
                <w:color w:val="000000"/>
                <w:sz w:val="20"/>
                <w:szCs w:val="20"/>
                <w:lang w:val="en-US"/>
              </w:rPr>
              <w:t>=[#</w:t>
            </w:r>
            <w:r w:rsidRPr="00B477A9">
              <w:rPr>
                <w:b w:val="0"/>
                <w:color w:val="000000"/>
                <w:sz w:val="20"/>
                <w:szCs w:val="20"/>
                <w:lang w:val="en-US"/>
              </w:rPr>
              <w:t>]</w:t>
            </w:r>
            <w:r w:rsidR="00B477A9" w:rsidRPr="00B477A9">
              <w:rPr>
                <w:b w:val="0"/>
                <w:color w:val="000000"/>
                <w:sz w:val="20"/>
                <w:szCs w:val="20"/>
                <w:lang w:val="en-US"/>
              </w:rPr>
              <w:t>, r</w:t>
            </w:r>
            <w:r w:rsidR="00B477A9" w:rsidRPr="00B477A9">
              <w:rPr>
                <w:b w:val="0"/>
                <w:color w:val="000000"/>
                <w:sz w:val="20"/>
                <w:szCs w:val="20"/>
                <w:vertAlign w:val="superscript"/>
                <w:lang w:val="en-US"/>
              </w:rPr>
              <w:t>2</w:t>
            </w:r>
            <w:r w:rsidR="00B477A9" w:rsidRPr="00B477A9">
              <w:rPr>
                <w:b w:val="0"/>
                <w:color w:val="000000"/>
                <w:sz w:val="20"/>
                <w:szCs w:val="20"/>
                <w:lang w:val="en-US"/>
              </w:rPr>
              <w:t>=[#], p=[#]</w:t>
            </w:r>
          </w:p>
        </w:tc>
        <w:tc>
          <w:tcPr>
            <w:tcW w:w="2471" w:type="dxa"/>
            <w:shd w:val="clear" w:color="auto" w:fill="FFFFFF"/>
            <w:vAlign w:val="center"/>
          </w:tcPr>
          <w:p w:rsidR="003C5526" w:rsidRPr="00590E81" w:rsidRDefault="00D80FC1" w:rsidP="00D80FC1">
            <w:pPr>
              <w:pStyle w:val="tablecopy"/>
              <w:widowControl/>
              <w:jc w:val="center"/>
              <w:rPr>
                <w:szCs w:val="20"/>
              </w:rPr>
            </w:pPr>
            <w:r>
              <w:rPr>
                <w:szCs w:val="20"/>
              </w:rPr>
              <w:t>[name] (#</w:t>
            </w:r>
            <w:r w:rsidR="003C5526" w:rsidRPr="000504CC">
              <w:rPr>
                <w:szCs w:val="20"/>
              </w:rPr>
              <w:t>%, # d)</w:t>
            </w:r>
          </w:p>
        </w:tc>
        <w:tc>
          <w:tcPr>
            <w:tcW w:w="0" w:type="auto"/>
            <w:shd w:val="clear" w:color="auto" w:fill="FFFFFF"/>
            <w:vAlign w:val="center"/>
          </w:tcPr>
          <w:p w:rsidR="003C5526" w:rsidRPr="00590E81" w:rsidRDefault="00D80FC1" w:rsidP="00D80FC1">
            <w:pPr>
              <w:pStyle w:val="tablecopy"/>
              <w:widowControl/>
              <w:jc w:val="center"/>
              <w:rPr>
                <w:szCs w:val="20"/>
              </w:rPr>
            </w:pPr>
            <w:r>
              <w:rPr>
                <w:szCs w:val="20"/>
              </w:rPr>
              <w:t>[name] (#</w:t>
            </w:r>
            <w:r w:rsidR="003C5526" w:rsidRPr="000504CC">
              <w:rPr>
                <w:szCs w:val="20"/>
              </w:rPr>
              <w:t>%, # d)</w:t>
            </w:r>
          </w:p>
        </w:tc>
      </w:tr>
      <w:tr w:rsidR="00D80FC1" w:rsidRPr="00590E81" w:rsidTr="00B477A9">
        <w:trPr>
          <w:cantSplit/>
          <w:trHeight w:val="168"/>
        </w:trPr>
        <w:tc>
          <w:tcPr>
            <w:tcW w:w="693" w:type="dxa"/>
            <w:vAlign w:val="center"/>
          </w:tcPr>
          <w:p w:rsidR="003C5526" w:rsidRDefault="00D80FC1" w:rsidP="00D80FC1">
            <w:pPr>
              <w:keepNext/>
              <w:keepLines/>
              <w:widowControl/>
              <w:spacing w:before="20" w:after="20"/>
              <w:jc w:val="center"/>
              <w:rPr>
                <w:b w:val="0"/>
                <w:sz w:val="20"/>
                <w:szCs w:val="20"/>
                <w:lang w:val="it-IT"/>
              </w:rPr>
            </w:pPr>
            <w:r>
              <w:rPr>
                <w:b w:val="0"/>
                <w:sz w:val="20"/>
                <w:szCs w:val="20"/>
                <w:lang w:val="it-IT"/>
              </w:rPr>
              <w:t>7</w:t>
            </w:r>
          </w:p>
        </w:tc>
        <w:tc>
          <w:tcPr>
            <w:tcW w:w="1080" w:type="dxa"/>
            <w:shd w:val="clear" w:color="auto" w:fill="FFFFFF"/>
            <w:vAlign w:val="center"/>
          </w:tcPr>
          <w:p w:rsidR="003C5526" w:rsidRDefault="003C5526" w:rsidP="00D80FC1">
            <w:pPr>
              <w:keepNext/>
              <w:keepLines/>
              <w:widowControl/>
              <w:spacing w:before="20" w:after="20"/>
              <w:jc w:val="center"/>
              <w:rPr>
                <w:b w:val="0"/>
                <w:sz w:val="20"/>
                <w:szCs w:val="20"/>
              </w:rPr>
            </w:pPr>
            <w:r w:rsidRPr="000504CC">
              <w:rPr>
                <w:b w:val="0"/>
                <w:sz w:val="20"/>
                <w:szCs w:val="20"/>
              </w:rPr>
              <w:t>[value]</w:t>
            </w:r>
          </w:p>
        </w:tc>
        <w:tc>
          <w:tcPr>
            <w:tcW w:w="1440" w:type="dxa"/>
            <w:shd w:val="clear" w:color="auto" w:fill="FFFFFF"/>
            <w:vAlign w:val="center"/>
          </w:tcPr>
          <w:p w:rsidR="003C5526" w:rsidRDefault="003C5526" w:rsidP="00D80FC1">
            <w:pPr>
              <w:keepNext/>
              <w:keepLines/>
              <w:widowControl/>
              <w:spacing w:before="20" w:after="20"/>
              <w:jc w:val="center"/>
              <w:rPr>
                <w:b w:val="0"/>
                <w:sz w:val="20"/>
                <w:szCs w:val="20"/>
              </w:rPr>
            </w:pPr>
            <w:r w:rsidRPr="000504CC">
              <w:rPr>
                <w:b w:val="0"/>
                <w:sz w:val="20"/>
                <w:szCs w:val="20"/>
              </w:rPr>
              <w:t>[value]</w:t>
            </w:r>
          </w:p>
        </w:tc>
        <w:tc>
          <w:tcPr>
            <w:tcW w:w="1980" w:type="dxa"/>
            <w:shd w:val="clear" w:color="auto" w:fill="FFFFFF"/>
            <w:vAlign w:val="center"/>
          </w:tcPr>
          <w:p w:rsidR="003C5526" w:rsidRDefault="00B477A9" w:rsidP="00D80FC1">
            <w:pPr>
              <w:keepNext/>
              <w:keepLines/>
              <w:widowControl/>
              <w:spacing w:before="20" w:after="20"/>
              <w:jc w:val="center"/>
              <w:rPr>
                <w:b w:val="0"/>
                <w:sz w:val="20"/>
                <w:szCs w:val="20"/>
              </w:rPr>
            </w:pPr>
            <w:r w:rsidRPr="00D80FC1">
              <w:rPr>
                <w:b w:val="0"/>
                <w:color w:val="000000"/>
                <w:sz w:val="20"/>
                <w:szCs w:val="20"/>
                <w:lang w:val="en-US"/>
              </w:rPr>
              <w:t>C</w:t>
            </w:r>
            <w:r w:rsidRPr="00D80FC1">
              <w:rPr>
                <w:b w:val="0"/>
                <w:color w:val="000000"/>
                <w:sz w:val="20"/>
                <w:szCs w:val="20"/>
                <w:vertAlign w:val="subscript"/>
                <w:lang w:val="en-US"/>
              </w:rPr>
              <w:t>0</w:t>
            </w:r>
            <w:r w:rsidRPr="00B477A9">
              <w:rPr>
                <w:b w:val="0"/>
                <w:color w:val="000000"/>
                <w:sz w:val="20"/>
                <w:szCs w:val="20"/>
                <w:lang w:val="en-US"/>
              </w:rPr>
              <w:t>=[#], k=[#], S</w:t>
            </w:r>
            <w:r w:rsidRPr="00B477A9">
              <w:rPr>
                <w:b w:val="0"/>
                <w:color w:val="000000"/>
                <w:sz w:val="20"/>
                <w:szCs w:val="20"/>
                <w:vertAlign w:val="subscript"/>
                <w:lang w:val="en-US"/>
              </w:rPr>
              <w:t>SFO</w:t>
            </w:r>
            <w:r w:rsidRPr="00B477A9">
              <w:rPr>
                <w:b w:val="0"/>
                <w:color w:val="000000"/>
                <w:sz w:val="20"/>
                <w:szCs w:val="20"/>
                <w:lang w:val="en-US"/>
              </w:rPr>
              <w:t>=[#], r</w:t>
            </w:r>
            <w:r w:rsidRPr="00B477A9">
              <w:rPr>
                <w:b w:val="0"/>
                <w:color w:val="000000"/>
                <w:sz w:val="20"/>
                <w:szCs w:val="20"/>
                <w:vertAlign w:val="superscript"/>
                <w:lang w:val="en-US"/>
              </w:rPr>
              <w:t>2</w:t>
            </w:r>
            <w:r w:rsidRPr="00B477A9">
              <w:rPr>
                <w:b w:val="0"/>
                <w:color w:val="000000"/>
                <w:sz w:val="20"/>
                <w:szCs w:val="20"/>
                <w:lang w:val="en-US"/>
              </w:rPr>
              <w:t>=[#], p=[#]</w:t>
            </w:r>
          </w:p>
        </w:tc>
        <w:tc>
          <w:tcPr>
            <w:tcW w:w="2471" w:type="dxa"/>
            <w:shd w:val="clear" w:color="auto" w:fill="FFFFFF"/>
            <w:vAlign w:val="center"/>
          </w:tcPr>
          <w:p w:rsidR="003C5526" w:rsidRPr="00590E81" w:rsidRDefault="003C5526" w:rsidP="00D80FC1">
            <w:pPr>
              <w:pStyle w:val="tablecopy"/>
              <w:widowControl/>
              <w:jc w:val="center"/>
              <w:rPr>
                <w:szCs w:val="20"/>
              </w:rPr>
            </w:pPr>
            <w:r w:rsidRPr="000504CC">
              <w:rPr>
                <w:szCs w:val="20"/>
              </w:rPr>
              <w:t>[name] (#%, # d)</w:t>
            </w:r>
          </w:p>
        </w:tc>
        <w:tc>
          <w:tcPr>
            <w:tcW w:w="0" w:type="auto"/>
            <w:shd w:val="clear" w:color="auto" w:fill="FFFFFF"/>
            <w:vAlign w:val="center"/>
          </w:tcPr>
          <w:p w:rsidR="003C5526" w:rsidRPr="00590E81" w:rsidRDefault="00D80FC1" w:rsidP="00D80FC1">
            <w:pPr>
              <w:pStyle w:val="tablecopy"/>
              <w:widowControl/>
              <w:jc w:val="center"/>
              <w:rPr>
                <w:szCs w:val="20"/>
              </w:rPr>
            </w:pPr>
            <w:r>
              <w:rPr>
                <w:szCs w:val="20"/>
              </w:rPr>
              <w:t>[name] (#</w:t>
            </w:r>
            <w:r w:rsidR="003C5526" w:rsidRPr="000504CC">
              <w:rPr>
                <w:szCs w:val="20"/>
              </w:rPr>
              <w:t>%, # d)</w:t>
            </w:r>
          </w:p>
        </w:tc>
      </w:tr>
      <w:tr w:rsidR="00D80FC1" w:rsidRPr="00590E81" w:rsidTr="00050BB1">
        <w:trPr>
          <w:cantSplit/>
          <w:trHeight w:val="168"/>
        </w:trPr>
        <w:tc>
          <w:tcPr>
            <w:tcW w:w="693" w:type="dxa"/>
            <w:tcBorders>
              <w:bottom w:val="single" w:sz="4" w:space="0" w:color="auto"/>
            </w:tcBorders>
            <w:vAlign w:val="center"/>
          </w:tcPr>
          <w:p w:rsidR="00D80FC1" w:rsidRDefault="00D80FC1" w:rsidP="000215C4">
            <w:pPr>
              <w:keepNext/>
              <w:keepLines/>
              <w:widowControl/>
              <w:spacing w:before="20" w:after="20"/>
              <w:jc w:val="center"/>
              <w:rPr>
                <w:b w:val="0"/>
                <w:sz w:val="20"/>
                <w:szCs w:val="20"/>
                <w:lang w:val="it-IT"/>
              </w:rPr>
            </w:pPr>
            <w:r>
              <w:rPr>
                <w:b w:val="0"/>
                <w:sz w:val="20"/>
                <w:szCs w:val="20"/>
                <w:lang w:val="it-IT"/>
              </w:rPr>
              <w:t>9</w:t>
            </w:r>
          </w:p>
        </w:tc>
        <w:tc>
          <w:tcPr>
            <w:tcW w:w="1080" w:type="dxa"/>
            <w:tcBorders>
              <w:bottom w:val="single" w:sz="4" w:space="0" w:color="auto"/>
            </w:tcBorders>
            <w:shd w:val="clear" w:color="auto" w:fill="FFFFFF"/>
            <w:vAlign w:val="center"/>
          </w:tcPr>
          <w:p w:rsidR="00D80FC1" w:rsidRDefault="00D80FC1" w:rsidP="000215C4">
            <w:pPr>
              <w:keepNext/>
              <w:keepLines/>
              <w:widowControl/>
              <w:spacing w:before="20" w:after="20"/>
              <w:jc w:val="center"/>
              <w:rPr>
                <w:b w:val="0"/>
                <w:sz w:val="20"/>
                <w:szCs w:val="20"/>
              </w:rPr>
            </w:pPr>
            <w:r w:rsidRPr="000504CC">
              <w:rPr>
                <w:b w:val="0"/>
                <w:sz w:val="20"/>
                <w:szCs w:val="20"/>
              </w:rPr>
              <w:t>[value]</w:t>
            </w:r>
          </w:p>
        </w:tc>
        <w:tc>
          <w:tcPr>
            <w:tcW w:w="1440" w:type="dxa"/>
            <w:tcBorders>
              <w:bottom w:val="single" w:sz="4" w:space="0" w:color="auto"/>
            </w:tcBorders>
            <w:shd w:val="clear" w:color="auto" w:fill="FFFFFF"/>
            <w:vAlign w:val="center"/>
          </w:tcPr>
          <w:p w:rsidR="00D80FC1" w:rsidRDefault="00D80FC1" w:rsidP="000215C4">
            <w:pPr>
              <w:keepNext/>
              <w:keepLines/>
              <w:widowControl/>
              <w:spacing w:before="20" w:after="20"/>
              <w:jc w:val="center"/>
              <w:rPr>
                <w:b w:val="0"/>
                <w:sz w:val="20"/>
                <w:szCs w:val="20"/>
              </w:rPr>
            </w:pPr>
            <w:r w:rsidRPr="000504CC">
              <w:rPr>
                <w:b w:val="0"/>
                <w:sz w:val="20"/>
                <w:szCs w:val="20"/>
              </w:rPr>
              <w:t>[value]</w:t>
            </w:r>
          </w:p>
        </w:tc>
        <w:tc>
          <w:tcPr>
            <w:tcW w:w="1980" w:type="dxa"/>
            <w:tcBorders>
              <w:bottom w:val="single" w:sz="4" w:space="0" w:color="auto"/>
            </w:tcBorders>
            <w:shd w:val="clear" w:color="auto" w:fill="FFFFFF"/>
            <w:vAlign w:val="center"/>
          </w:tcPr>
          <w:p w:rsidR="00D80FC1" w:rsidRDefault="00B477A9" w:rsidP="000215C4">
            <w:pPr>
              <w:keepNext/>
              <w:keepLines/>
              <w:widowControl/>
              <w:spacing w:before="20" w:after="20"/>
              <w:jc w:val="center"/>
              <w:rPr>
                <w:b w:val="0"/>
                <w:sz w:val="20"/>
                <w:szCs w:val="20"/>
              </w:rPr>
            </w:pPr>
            <w:r w:rsidRPr="00D80FC1">
              <w:rPr>
                <w:b w:val="0"/>
                <w:color w:val="000000"/>
                <w:sz w:val="20"/>
                <w:szCs w:val="20"/>
                <w:lang w:val="en-US"/>
              </w:rPr>
              <w:t>C</w:t>
            </w:r>
            <w:r w:rsidRPr="00D80FC1">
              <w:rPr>
                <w:b w:val="0"/>
                <w:color w:val="000000"/>
                <w:sz w:val="20"/>
                <w:szCs w:val="20"/>
                <w:vertAlign w:val="subscript"/>
                <w:lang w:val="en-US"/>
              </w:rPr>
              <w:t>0</w:t>
            </w:r>
            <w:r w:rsidRPr="00B477A9">
              <w:rPr>
                <w:b w:val="0"/>
                <w:color w:val="000000"/>
                <w:sz w:val="20"/>
                <w:szCs w:val="20"/>
                <w:lang w:val="en-US"/>
              </w:rPr>
              <w:t>=[#], k=[#], S</w:t>
            </w:r>
            <w:r w:rsidRPr="00B477A9">
              <w:rPr>
                <w:b w:val="0"/>
                <w:color w:val="000000"/>
                <w:sz w:val="20"/>
                <w:szCs w:val="20"/>
                <w:vertAlign w:val="subscript"/>
                <w:lang w:val="en-US"/>
              </w:rPr>
              <w:t>SFO</w:t>
            </w:r>
            <w:r w:rsidRPr="00B477A9">
              <w:rPr>
                <w:b w:val="0"/>
                <w:color w:val="000000"/>
                <w:sz w:val="20"/>
                <w:szCs w:val="20"/>
                <w:lang w:val="en-US"/>
              </w:rPr>
              <w:t>=[#], r</w:t>
            </w:r>
            <w:r w:rsidRPr="00B477A9">
              <w:rPr>
                <w:b w:val="0"/>
                <w:color w:val="000000"/>
                <w:sz w:val="20"/>
                <w:szCs w:val="20"/>
                <w:vertAlign w:val="superscript"/>
                <w:lang w:val="en-US"/>
              </w:rPr>
              <w:t>2</w:t>
            </w:r>
            <w:r w:rsidRPr="00B477A9">
              <w:rPr>
                <w:b w:val="0"/>
                <w:color w:val="000000"/>
                <w:sz w:val="20"/>
                <w:szCs w:val="20"/>
                <w:lang w:val="en-US"/>
              </w:rPr>
              <w:t>=[#], p=[#]</w:t>
            </w:r>
          </w:p>
        </w:tc>
        <w:tc>
          <w:tcPr>
            <w:tcW w:w="2471" w:type="dxa"/>
            <w:tcBorders>
              <w:bottom w:val="single" w:sz="4" w:space="0" w:color="auto"/>
            </w:tcBorders>
            <w:shd w:val="clear" w:color="auto" w:fill="FFFFFF"/>
            <w:vAlign w:val="center"/>
          </w:tcPr>
          <w:p w:rsidR="00D80FC1" w:rsidRPr="00590E81" w:rsidRDefault="00D80FC1" w:rsidP="000215C4">
            <w:pPr>
              <w:pStyle w:val="tablecopy"/>
              <w:widowControl/>
              <w:jc w:val="center"/>
              <w:rPr>
                <w:szCs w:val="20"/>
              </w:rPr>
            </w:pPr>
            <w:r w:rsidRPr="000504CC">
              <w:rPr>
                <w:szCs w:val="20"/>
              </w:rPr>
              <w:t>[name] (#%, # d)</w:t>
            </w:r>
          </w:p>
        </w:tc>
        <w:tc>
          <w:tcPr>
            <w:tcW w:w="0" w:type="auto"/>
            <w:tcBorders>
              <w:bottom w:val="single" w:sz="4" w:space="0" w:color="auto"/>
            </w:tcBorders>
            <w:shd w:val="clear" w:color="auto" w:fill="FFFFFF"/>
            <w:vAlign w:val="center"/>
          </w:tcPr>
          <w:p w:rsidR="00D80FC1" w:rsidRPr="00590E81" w:rsidRDefault="00D80FC1" w:rsidP="000215C4">
            <w:pPr>
              <w:pStyle w:val="tablecopy"/>
              <w:widowControl/>
              <w:jc w:val="center"/>
              <w:rPr>
                <w:szCs w:val="20"/>
              </w:rPr>
            </w:pPr>
            <w:r>
              <w:rPr>
                <w:szCs w:val="20"/>
              </w:rPr>
              <w:t>[name] (#</w:t>
            </w:r>
            <w:r w:rsidRPr="000504CC">
              <w:rPr>
                <w:szCs w:val="20"/>
              </w:rPr>
              <w:t>%, # d)</w:t>
            </w:r>
          </w:p>
        </w:tc>
      </w:tr>
      <w:tr w:rsidR="00050BB1" w:rsidRPr="00590E81" w:rsidTr="00050BB1">
        <w:trPr>
          <w:cantSplit/>
          <w:trHeight w:val="168"/>
        </w:trPr>
        <w:tc>
          <w:tcPr>
            <w:tcW w:w="9347" w:type="dxa"/>
            <w:gridSpan w:val="6"/>
            <w:tcBorders>
              <w:top w:val="single" w:sz="4" w:space="0" w:color="auto"/>
              <w:left w:val="nil"/>
              <w:bottom w:val="nil"/>
              <w:right w:val="nil"/>
            </w:tcBorders>
            <w:vAlign w:val="center"/>
          </w:tcPr>
          <w:p w:rsidR="00050BB1" w:rsidRDefault="00050BB1" w:rsidP="00050BB1">
            <w:pPr>
              <w:pStyle w:val="OECD-BASIS-TEXT"/>
              <w:spacing w:line="240" w:lineRule="auto"/>
              <w:rPr>
                <w:color w:val="000000"/>
                <w:sz w:val="20"/>
                <w:szCs w:val="20"/>
                <w:lang w:val="en-US"/>
              </w:rPr>
            </w:pPr>
            <w:r w:rsidRPr="00042065">
              <w:rPr>
                <w:color w:val="000000"/>
                <w:sz w:val="20"/>
                <w:szCs w:val="20"/>
                <w:vertAlign w:val="superscript"/>
                <w:lang w:val="en-US"/>
              </w:rPr>
              <w:t>A</w:t>
            </w:r>
            <w:r>
              <w:rPr>
                <w:color w:val="000000"/>
                <w:sz w:val="20"/>
                <w:szCs w:val="20"/>
                <w:lang w:val="en-US"/>
              </w:rPr>
              <w:t xml:space="preserve"> T</w:t>
            </w:r>
            <w:r>
              <w:rPr>
                <w:rFonts w:eastAsiaTheme="minorHAnsi"/>
                <w:color w:val="000000"/>
                <w:sz w:val="20"/>
                <w:szCs w:val="20"/>
                <w:lang w:val="en-US"/>
              </w:rPr>
              <w:t>he Single First-Order (SFO) kinetics model is used to describe hydrolytic degradation.</w:t>
            </w:r>
          </w:p>
          <w:p w:rsidR="00050BB1" w:rsidRPr="00050BB1" w:rsidRDefault="00050BB1" w:rsidP="00050BB1">
            <w:pPr>
              <w:pStyle w:val="OECD-BASIS-TEXT"/>
              <w:spacing w:line="240" w:lineRule="auto"/>
              <w:rPr>
                <w:color w:val="000000"/>
                <w:sz w:val="20"/>
                <w:szCs w:val="20"/>
                <w:lang w:val="en-US"/>
              </w:rPr>
            </w:pPr>
            <w:r>
              <w:rPr>
                <w:color w:val="000000"/>
                <w:sz w:val="20"/>
                <w:szCs w:val="20"/>
                <w:vertAlign w:val="superscript"/>
                <w:lang w:val="en-US"/>
              </w:rPr>
              <w:t>B</w:t>
            </w:r>
            <w:r>
              <w:rPr>
                <w:color w:val="000000"/>
                <w:sz w:val="20"/>
                <w:szCs w:val="20"/>
                <w:lang w:val="en-US"/>
              </w:rPr>
              <w:t xml:space="preserve"> AR means “applied radioactivity.”</w:t>
            </w:r>
          </w:p>
        </w:tc>
      </w:tr>
    </w:tbl>
    <w:p w:rsidR="00042065" w:rsidRPr="00042065" w:rsidRDefault="00042065" w:rsidP="00F97380">
      <w:pPr>
        <w:pStyle w:val="OECD-BASIS-TEXT"/>
        <w:spacing w:line="240" w:lineRule="auto"/>
        <w:rPr>
          <w:color w:val="000000"/>
          <w:sz w:val="24"/>
          <w:szCs w:val="24"/>
          <w:lang w:val="en-US"/>
        </w:rPr>
      </w:pPr>
    </w:p>
    <w:p w:rsidR="003E0150" w:rsidRDefault="003E0150" w:rsidP="00A60EAA">
      <w:pPr>
        <w:pStyle w:val="OECD-BASIS-TEXT"/>
        <w:keepNext/>
        <w:spacing w:line="240" w:lineRule="auto"/>
        <w:rPr>
          <w:b/>
          <w:sz w:val="24"/>
          <w:szCs w:val="24"/>
          <w:lang w:val="en-US"/>
        </w:rPr>
      </w:pPr>
      <w:r w:rsidRPr="00D10A54">
        <w:rPr>
          <w:b/>
          <w:sz w:val="24"/>
          <w:szCs w:val="24"/>
          <w:lang w:val="en-US"/>
        </w:rPr>
        <w:lastRenderedPageBreak/>
        <w:t>I. Material and Methods</w:t>
      </w:r>
    </w:p>
    <w:p w:rsidR="008325A7" w:rsidRPr="00D10A54" w:rsidRDefault="008325A7" w:rsidP="00F97380">
      <w:pPr>
        <w:pStyle w:val="OECD-BASIS-TEXT"/>
        <w:keepNext/>
        <w:spacing w:line="240" w:lineRule="auto"/>
        <w:jc w:val="center"/>
        <w:rPr>
          <w:b/>
          <w:sz w:val="24"/>
          <w:szCs w:val="24"/>
          <w:lang w:val="en-US"/>
        </w:rPr>
      </w:pPr>
    </w:p>
    <w:p w:rsidR="003E0150" w:rsidRDefault="00A56F0D" w:rsidP="00F97380">
      <w:pPr>
        <w:pStyle w:val="OECD-BASIS-TEXT"/>
        <w:keepNext/>
        <w:keepLines/>
        <w:tabs>
          <w:tab w:val="left" w:pos="284"/>
        </w:tabs>
        <w:spacing w:line="240" w:lineRule="auto"/>
        <w:rPr>
          <w:b/>
          <w:sz w:val="24"/>
          <w:szCs w:val="24"/>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3pt;margin-top:2.55pt;width:112.2pt;height:51.05pt;z-index:-251658752" stroked="t" strokecolor="black [3213]" strokeweight=".5pt">
            <v:imagedata r:id="rId8" o:title=""/>
          </v:shape>
          <o:OLEObject Type="Embed" ProgID="ISISServer" ShapeID="_x0000_s1027" DrawAspect="Content" ObjectID="_1475653654" r:id="rId9"/>
        </w:object>
      </w:r>
      <w:r w:rsidR="003E0150" w:rsidRPr="00D10A54">
        <w:rPr>
          <w:b/>
          <w:sz w:val="24"/>
          <w:szCs w:val="24"/>
          <w:lang w:val="en-US"/>
        </w:rPr>
        <w:t>A.</w:t>
      </w:r>
      <w:r w:rsidR="003E0150" w:rsidRPr="00D10A54">
        <w:rPr>
          <w:b/>
          <w:sz w:val="24"/>
          <w:szCs w:val="24"/>
          <w:lang w:val="en-US"/>
        </w:rPr>
        <w:tab/>
        <w:t>Materials</w:t>
      </w:r>
      <w:r w:rsidR="00FA1BD6">
        <w:rPr>
          <w:b/>
          <w:sz w:val="24"/>
          <w:szCs w:val="24"/>
          <w:lang w:val="en-US"/>
        </w:rPr>
        <w:t>:</w:t>
      </w:r>
    </w:p>
    <w:p w:rsidR="008325A7" w:rsidRPr="00D10A54" w:rsidRDefault="008325A7" w:rsidP="00F97380">
      <w:pPr>
        <w:pStyle w:val="OECD-BASIS-TEXT"/>
        <w:keepNext/>
        <w:keepLines/>
        <w:tabs>
          <w:tab w:val="left" w:pos="284"/>
        </w:tabs>
        <w:spacing w:line="240" w:lineRule="auto"/>
        <w:rPr>
          <w:b/>
          <w:sz w:val="24"/>
          <w:szCs w:val="24"/>
          <w:lang w:val="en-US"/>
        </w:rPr>
      </w:pP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b/>
          <w:sz w:val="24"/>
          <w:szCs w:val="24"/>
          <w:lang w:val="en-US"/>
        </w:rPr>
        <w:t>1.</w:t>
      </w:r>
      <w:r w:rsidRPr="00D10A54">
        <w:rPr>
          <w:b/>
          <w:sz w:val="24"/>
          <w:szCs w:val="24"/>
          <w:lang w:val="en-US"/>
        </w:rPr>
        <w:tab/>
        <w:t>Test Material:</w:t>
      </w:r>
      <w:r w:rsidR="00C5222E">
        <w:rPr>
          <w:b/>
          <w:sz w:val="24"/>
          <w:szCs w:val="24"/>
          <w:lang w:val="en-US"/>
        </w:rPr>
        <w:tab/>
      </w:r>
      <w:r w:rsidR="007C208A">
        <w:rPr>
          <w:color w:val="000000"/>
          <w:sz w:val="24"/>
          <w:szCs w:val="24"/>
        </w:rPr>
        <w:t>[</w:t>
      </w:r>
      <w:r w:rsidR="007C208A" w:rsidRPr="00D10A54">
        <w:rPr>
          <w:color w:val="000000"/>
          <w:sz w:val="24"/>
          <w:szCs w:val="24"/>
          <w:lang w:val="en-US"/>
        </w:rPr>
        <w:t>[</w:t>
      </w:r>
      <w:r w:rsidR="00DC06EF">
        <w:rPr>
          <w:color w:val="000000"/>
          <w:sz w:val="24"/>
          <w:szCs w:val="24"/>
          <w:lang w:val="en-US"/>
        </w:rPr>
        <w:t>T</w:t>
      </w:r>
      <w:r w:rsidR="007C208A">
        <w:rPr>
          <w:color w:val="000000"/>
          <w:sz w:val="24"/>
          <w:szCs w:val="24"/>
          <w:lang w:val="en-US"/>
        </w:rPr>
        <w:t>ype of radiolabel</w:t>
      </w:r>
      <w:r w:rsidR="007C208A" w:rsidRPr="00D10A54">
        <w:rPr>
          <w:color w:val="000000"/>
          <w:sz w:val="24"/>
          <w:szCs w:val="24"/>
          <w:lang w:val="en-US"/>
        </w:rPr>
        <w:t>]</w:t>
      </w:r>
      <w:r w:rsidR="007C208A">
        <w:rPr>
          <w:color w:val="000000"/>
          <w:sz w:val="24"/>
          <w:szCs w:val="24"/>
          <w:lang w:val="en-US"/>
        </w:rPr>
        <w:t>-labeled[test compound]</w:t>
      </w:r>
      <w:r w:rsidRPr="00D10A54">
        <w:rPr>
          <w:color w:val="FF0000"/>
          <w:sz w:val="24"/>
          <w:szCs w:val="24"/>
          <w:lang w:val="en-US"/>
        </w:rPr>
        <w:br/>
      </w:r>
      <w:r w:rsidRPr="00D10A54">
        <w:rPr>
          <w:color w:val="000000"/>
          <w:sz w:val="24"/>
          <w:szCs w:val="24"/>
          <w:lang w:val="en-US"/>
        </w:rPr>
        <w:t xml:space="preserve">Specific radioactivity: </w:t>
      </w:r>
      <w:r w:rsidR="007C208A">
        <w:rPr>
          <w:color w:val="000000"/>
          <w:sz w:val="24"/>
          <w:szCs w:val="24"/>
          <w:lang w:val="en-US"/>
        </w:rPr>
        <w:t>[value]</w:t>
      </w:r>
      <w:r w:rsidRPr="00D10A54">
        <w:rPr>
          <w:color w:val="000000"/>
          <w:sz w:val="24"/>
          <w:szCs w:val="24"/>
          <w:lang w:val="en-US"/>
        </w:rPr>
        <w:t> MBq/mg</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Radiochemical purity: </w:t>
      </w:r>
      <w:r w:rsidR="007C208A">
        <w:rPr>
          <w:color w:val="000000"/>
          <w:sz w:val="24"/>
          <w:szCs w:val="24"/>
          <w:lang w:val="en-US"/>
        </w:rPr>
        <w:t>[percentage</w:t>
      </w:r>
      <w:r w:rsidRPr="00D10A54">
        <w:rPr>
          <w:color w:val="000000"/>
          <w:sz w:val="24"/>
          <w:szCs w:val="24"/>
          <w:lang w:val="en-US"/>
        </w:rPr>
        <w:t xml:space="preserve"> (HPLC, TLC)</w:t>
      </w:r>
      <w:r w:rsidR="007C208A">
        <w:rPr>
          <w:color w:val="000000"/>
          <w:sz w:val="24"/>
          <w:szCs w:val="24"/>
          <w:lang w:val="en-US"/>
        </w:rPr>
        <w:t>]</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Chemical purity: </w:t>
      </w:r>
      <w:r w:rsidR="007C208A">
        <w:rPr>
          <w:color w:val="000000"/>
          <w:sz w:val="24"/>
          <w:szCs w:val="24"/>
          <w:lang w:val="en-US"/>
        </w:rPr>
        <w:t>[percentage</w:t>
      </w:r>
      <w:r w:rsidRPr="00D10A54">
        <w:rPr>
          <w:color w:val="000000"/>
          <w:sz w:val="24"/>
          <w:szCs w:val="24"/>
          <w:lang w:val="en-US"/>
        </w:rPr>
        <w:t xml:space="preserve"> (HPLC)</w:t>
      </w:r>
      <w:r w:rsidR="007C208A">
        <w:rPr>
          <w:color w:val="000000"/>
          <w:sz w:val="24"/>
          <w:szCs w:val="24"/>
          <w:lang w:val="en-US"/>
        </w:rPr>
        <w:t>]</w:t>
      </w:r>
    </w:p>
    <w:p w:rsidR="007E12F3"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Batch number: </w:t>
      </w:r>
      <w:r w:rsidR="007C208A">
        <w:rPr>
          <w:color w:val="000000"/>
          <w:sz w:val="24"/>
          <w:szCs w:val="24"/>
          <w:lang w:val="en-US"/>
        </w:rPr>
        <w:t>[value]</w:t>
      </w:r>
    </w:p>
    <w:p w:rsidR="0092630B" w:rsidRDefault="007E12F3" w:rsidP="00F97380">
      <w:pPr>
        <w:pStyle w:val="OECD-BASIS-TEXT"/>
        <w:keepNext/>
        <w:keepLines/>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t>Solubility in water: [value] mg/L</w:t>
      </w:r>
      <w:r w:rsidR="00EC3D74">
        <w:rPr>
          <w:color w:val="000000"/>
          <w:sz w:val="24"/>
          <w:szCs w:val="24"/>
          <w:lang w:val="en-US"/>
        </w:rPr>
        <w:t xml:space="preserve"> [</w:t>
      </w:r>
      <w:r w:rsidR="003C19F3">
        <w:rPr>
          <w:color w:val="000000"/>
          <w:sz w:val="24"/>
          <w:szCs w:val="24"/>
          <w:lang w:val="en-US"/>
        </w:rPr>
        <w:t>If pH-dependent, l</w:t>
      </w:r>
      <w:r w:rsidR="00EC3D74">
        <w:rPr>
          <w:color w:val="000000"/>
          <w:sz w:val="24"/>
          <w:szCs w:val="24"/>
          <w:lang w:val="en-US"/>
        </w:rPr>
        <w:t xml:space="preserve">ist available values </w:t>
      </w:r>
      <w:r w:rsidR="003C19F3">
        <w:rPr>
          <w:color w:val="000000"/>
          <w:sz w:val="24"/>
          <w:szCs w:val="24"/>
          <w:lang w:val="en-US"/>
        </w:rPr>
        <w:t>at each study</w:t>
      </w:r>
      <w:r w:rsidR="00EC3D74">
        <w:rPr>
          <w:color w:val="000000"/>
          <w:sz w:val="24"/>
          <w:szCs w:val="24"/>
          <w:lang w:val="en-US"/>
        </w:rPr>
        <w:t xml:space="preserve"> pH</w:t>
      </w:r>
      <w:r w:rsidR="003C19F3">
        <w:rPr>
          <w:color w:val="000000"/>
          <w:sz w:val="24"/>
          <w:szCs w:val="24"/>
          <w:lang w:val="en-US"/>
        </w:rPr>
        <w:t>.]</w:t>
      </w:r>
    </w:p>
    <w:p w:rsidR="0092630B" w:rsidRDefault="0092630B" w:rsidP="00F97380">
      <w:pPr>
        <w:pStyle w:val="OECD-BASIS-TEXT"/>
        <w:keepNext/>
        <w:keepLines/>
        <w:spacing w:line="240" w:lineRule="auto"/>
        <w:ind w:left="2340" w:hanging="1980"/>
        <w:rPr>
          <w:color w:val="000000"/>
          <w:sz w:val="24"/>
          <w:szCs w:val="24"/>
          <w:lang w:val="en-US"/>
        </w:rPr>
      </w:pPr>
    </w:p>
    <w:p w:rsidR="008A3CCF" w:rsidRDefault="0092630B" w:rsidP="008A3CCF">
      <w:pPr>
        <w:pStyle w:val="OECD-BASIS-TEXT"/>
        <w:keepNext/>
        <w:keepLines/>
        <w:tabs>
          <w:tab w:val="left" w:pos="2340"/>
        </w:tabs>
        <w:spacing w:line="240" w:lineRule="auto"/>
        <w:ind w:left="720" w:hanging="360"/>
        <w:rPr>
          <w:color w:val="000000"/>
          <w:sz w:val="24"/>
          <w:szCs w:val="24"/>
          <w:lang w:val="en-US"/>
        </w:rPr>
      </w:pPr>
      <w:r>
        <w:rPr>
          <w:b/>
          <w:sz w:val="24"/>
          <w:szCs w:val="24"/>
          <w:lang w:val="en-US"/>
        </w:rPr>
        <w:t>2.</w:t>
      </w:r>
      <w:r>
        <w:rPr>
          <w:b/>
          <w:sz w:val="24"/>
          <w:szCs w:val="24"/>
          <w:lang w:val="en-US"/>
        </w:rPr>
        <w:tab/>
        <w:t>Reference</w:t>
      </w:r>
      <w:r>
        <w:rPr>
          <w:color w:val="000000"/>
          <w:sz w:val="24"/>
          <w:szCs w:val="24"/>
          <w:lang w:val="en-US"/>
        </w:rPr>
        <w:tab/>
        <w:t>[List the common name and batch number of each reference</w:t>
      </w:r>
    </w:p>
    <w:p w:rsidR="003E0150" w:rsidRPr="00D10A54" w:rsidRDefault="008A3CCF" w:rsidP="008A3CCF">
      <w:pPr>
        <w:pStyle w:val="OECD-BASIS-TEXT"/>
        <w:keepNext/>
        <w:keepLines/>
        <w:tabs>
          <w:tab w:val="left" w:pos="2340"/>
        </w:tabs>
        <w:spacing w:line="240" w:lineRule="auto"/>
        <w:ind w:left="720"/>
        <w:rPr>
          <w:color w:val="000000"/>
          <w:sz w:val="24"/>
          <w:szCs w:val="24"/>
          <w:lang w:val="en-US"/>
        </w:rPr>
      </w:pPr>
      <w:r>
        <w:rPr>
          <w:b/>
          <w:sz w:val="24"/>
          <w:szCs w:val="24"/>
          <w:lang w:val="en-US"/>
        </w:rPr>
        <w:t>Compounds</w:t>
      </w:r>
      <w:r w:rsidRPr="00D10A54">
        <w:rPr>
          <w:b/>
          <w:sz w:val="24"/>
          <w:szCs w:val="24"/>
          <w:lang w:val="en-US"/>
        </w:rPr>
        <w:t>:</w:t>
      </w:r>
      <w:r>
        <w:rPr>
          <w:b/>
          <w:sz w:val="24"/>
          <w:szCs w:val="24"/>
          <w:lang w:val="en-US"/>
        </w:rPr>
        <w:tab/>
      </w:r>
      <w:r w:rsidR="0092630B">
        <w:rPr>
          <w:color w:val="000000"/>
          <w:sz w:val="24"/>
          <w:szCs w:val="24"/>
          <w:lang w:val="en-US"/>
        </w:rPr>
        <w:t>compound.</w:t>
      </w:r>
      <w:r w:rsidR="006A0E72">
        <w:rPr>
          <w:color w:val="000000"/>
          <w:sz w:val="24"/>
          <w:szCs w:val="24"/>
          <w:lang w:val="en-US"/>
        </w:rPr>
        <w:t xml:space="preserve"> </w:t>
      </w:r>
      <w:r>
        <w:rPr>
          <w:color w:val="000000"/>
          <w:sz w:val="24"/>
          <w:szCs w:val="24"/>
          <w:lang w:val="en-US"/>
        </w:rPr>
        <w:t>Provide other chemical information in the structure table.</w:t>
      </w:r>
      <w:r w:rsidR="0092630B">
        <w:rPr>
          <w:color w:val="000000"/>
          <w:sz w:val="24"/>
          <w:szCs w:val="24"/>
          <w:lang w:val="en-US"/>
        </w:rPr>
        <w:t>]</w:t>
      </w:r>
      <w:r w:rsidR="003E0150" w:rsidRPr="00D10A54">
        <w:rPr>
          <w:color w:val="000000"/>
          <w:sz w:val="24"/>
          <w:szCs w:val="24"/>
          <w:lang w:val="en-US"/>
        </w:rPr>
        <w:br/>
      </w:r>
    </w:p>
    <w:p w:rsidR="003E0150" w:rsidRPr="00D10A54" w:rsidRDefault="0092630B" w:rsidP="00F97380">
      <w:pPr>
        <w:pStyle w:val="OECD-BASIS-TEXT"/>
        <w:tabs>
          <w:tab w:val="left" w:pos="284"/>
        </w:tabs>
        <w:spacing w:line="240" w:lineRule="auto"/>
        <w:ind w:left="2340" w:hanging="1980"/>
        <w:rPr>
          <w:color w:val="000000"/>
          <w:sz w:val="24"/>
          <w:szCs w:val="24"/>
          <w:lang w:val="en-US"/>
        </w:rPr>
      </w:pPr>
      <w:r>
        <w:rPr>
          <w:b/>
          <w:sz w:val="24"/>
          <w:szCs w:val="24"/>
          <w:lang w:val="en-US"/>
        </w:rPr>
        <w:t>3</w:t>
      </w:r>
      <w:r w:rsidR="003E0150" w:rsidRPr="00D10A54">
        <w:rPr>
          <w:b/>
          <w:sz w:val="24"/>
          <w:szCs w:val="24"/>
          <w:lang w:val="en-US"/>
        </w:rPr>
        <w:t>.</w:t>
      </w:r>
      <w:r w:rsidR="003E0150" w:rsidRPr="00D10A54">
        <w:rPr>
          <w:b/>
          <w:sz w:val="24"/>
          <w:szCs w:val="24"/>
          <w:lang w:val="en-US"/>
        </w:rPr>
        <w:tab/>
        <w:t>Buffer:</w:t>
      </w:r>
      <w:r w:rsidR="003E0150" w:rsidRPr="00D10A54">
        <w:rPr>
          <w:sz w:val="24"/>
          <w:szCs w:val="24"/>
          <w:lang w:val="en-US"/>
        </w:rPr>
        <w:tab/>
      </w:r>
      <w:r w:rsidR="003E0150" w:rsidRPr="00D10A54">
        <w:rPr>
          <w:color w:val="000000"/>
          <w:sz w:val="24"/>
          <w:szCs w:val="24"/>
          <w:lang w:val="en-US"/>
        </w:rPr>
        <w:t xml:space="preserve">0.01 M sterile aqueous buffer solutions </w:t>
      </w:r>
      <w:r w:rsidR="00FC48FA">
        <w:rPr>
          <w:color w:val="000000"/>
          <w:sz w:val="24"/>
          <w:szCs w:val="24"/>
          <w:lang w:val="en-US"/>
        </w:rPr>
        <w:t>were prepared at pH 4 using [compound</w:t>
      </w:r>
      <w:r w:rsidR="00A15961">
        <w:rPr>
          <w:color w:val="000000"/>
          <w:sz w:val="24"/>
          <w:szCs w:val="24"/>
          <w:lang w:val="en-US"/>
        </w:rPr>
        <w:t>(s)</w:t>
      </w:r>
      <w:r w:rsidR="00FC48FA">
        <w:rPr>
          <w:color w:val="000000"/>
          <w:sz w:val="24"/>
          <w:szCs w:val="24"/>
          <w:lang w:val="en-US"/>
        </w:rPr>
        <w:t>]</w:t>
      </w:r>
      <w:r w:rsidR="003E0150" w:rsidRPr="00D10A54">
        <w:rPr>
          <w:color w:val="000000"/>
          <w:sz w:val="24"/>
          <w:szCs w:val="24"/>
          <w:lang w:val="en-US"/>
        </w:rPr>
        <w:t xml:space="preserve">, pH 7 </w:t>
      </w:r>
      <w:r w:rsidR="00FC48FA">
        <w:rPr>
          <w:color w:val="000000"/>
          <w:sz w:val="24"/>
          <w:szCs w:val="24"/>
          <w:lang w:val="en-US"/>
        </w:rPr>
        <w:t>using [compound</w:t>
      </w:r>
      <w:r w:rsidR="00A15961">
        <w:rPr>
          <w:color w:val="000000"/>
          <w:sz w:val="24"/>
          <w:szCs w:val="24"/>
          <w:lang w:val="en-US"/>
        </w:rPr>
        <w:t>(s)</w:t>
      </w:r>
      <w:r w:rsidR="00FC48FA">
        <w:rPr>
          <w:color w:val="000000"/>
          <w:sz w:val="24"/>
          <w:szCs w:val="24"/>
          <w:lang w:val="en-US"/>
        </w:rPr>
        <w:t xml:space="preserve">], </w:t>
      </w:r>
      <w:r w:rsidR="003E0150" w:rsidRPr="00D10A54">
        <w:rPr>
          <w:color w:val="000000"/>
          <w:sz w:val="24"/>
          <w:szCs w:val="24"/>
          <w:lang w:val="en-US"/>
        </w:rPr>
        <w:t>and pH 9</w:t>
      </w:r>
      <w:r w:rsidR="00FC48FA">
        <w:rPr>
          <w:color w:val="000000"/>
          <w:sz w:val="24"/>
          <w:szCs w:val="24"/>
          <w:lang w:val="en-US"/>
        </w:rPr>
        <w:t xml:space="preserve"> using [compound</w:t>
      </w:r>
      <w:r w:rsidR="00A15961">
        <w:rPr>
          <w:color w:val="000000"/>
          <w:sz w:val="24"/>
          <w:szCs w:val="24"/>
          <w:lang w:val="en-US"/>
        </w:rPr>
        <w:t>(s)</w:t>
      </w:r>
      <w:r w:rsidR="00FC48FA">
        <w:rPr>
          <w:color w:val="000000"/>
          <w:sz w:val="24"/>
          <w:szCs w:val="24"/>
          <w:lang w:val="en-US"/>
        </w:rPr>
        <w:t>]</w:t>
      </w:r>
      <w:r w:rsidR="003E0150" w:rsidRPr="00D10A54">
        <w:rPr>
          <w:color w:val="000000"/>
          <w:sz w:val="24"/>
          <w:szCs w:val="24"/>
          <w:lang w:val="en-US"/>
        </w:rPr>
        <w:t>.</w:t>
      </w:r>
    </w:p>
    <w:p w:rsidR="003E0150" w:rsidRPr="00D10A54" w:rsidRDefault="003E0150" w:rsidP="00F97380">
      <w:pPr>
        <w:pStyle w:val="OECD-BASIS-TEXT"/>
        <w:tabs>
          <w:tab w:val="left" w:pos="284"/>
        </w:tabs>
        <w:spacing w:line="240" w:lineRule="auto"/>
        <w:ind w:left="1701" w:hanging="1701"/>
        <w:rPr>
          <w:sz w:val="24"/>
          <w:szCs w:val="24"/>
          <w:lang w:val="en-US"/>
        </w:rPr>
      </w:pPr>
    </w:p>
    <w:p w:rsidR="003E0150" w:rsidRPr="00030832" w:rsidRDefault="00A60EAA" w:rsidP="00C31C53">
      <w:pPr>
        <w:pStyle w:val="OECD-BASIS-TEXT"/>
        <w:keepNext/>
        <w:tabs>
          <w:tab w:val="clear" w:pos="720"/>
          <w:tab w:val="left" w:pos="270"/>
        </w:tabs>
        <w:spacing w:line="240" w:lineRule="auto"/>
        <w:ind w:left="1800" w:hanging="1800"/>
        <w:rPr>
          <w:sz w:val="24"/>
          <w:szCs w:val="24"/>
          <w:lang w:val="en-US"/>
        </w:rPr>
      </w:pPr>
      <w:r>
        <w:rPr>
          <w:b/>
          <w:sz w:val="24"/>
          <w:szCs w:val="24"/>
          <w:lang w:val="en-US"/>
        </w:rPr>
        <w:t>B.</w:t>
      </w:r>
      <w:r>
        <w:rPr>
          <w:b/>
          <w:sz w:val="24"/>
          <w:szCs w:val="24"/>
          <w:lang w:val="en-US"/>
        </w:rPr>
        <w:tab/>
        <w:t>Study D</w:t>
      </w:r>
      <w:r w:rsidR="003E0150" w:rsidRPr="00D10A54">
        <w:rPr>
          <w:b/>
          <w:sz w:val="24"/>
          <w:szCs w:val="24"/>
          <w:lang w:val="en-US"/>
        </w:rPr>
        <w:t>esign</w:t>
      </w:r>
      <w:r w:rsidR="00FA1BD6">
        <w:rPr>
          <w:b/>
          <w:sz w:val="24"/>
          <w:szCs w:val="24"/>
          <w:lang w:val="en-US"/>
        </w:rPr>
        <w:t>:</w:t>
      </w:r>
      <w:r w:rsidR="00C31C53">
        <w:rPr>
          <w:sz w:val="24"/>
          <w:szCs w:val="24"/>
          <w:lang w:val="en-US"/>
        </w:rPr>
        <w:tab/>
      </w:r>
      <w:r w:rsidR="00030832">
        <w:rPr>
          <w:sz w:val="24"/>
          <w:szCs w:val="24"/>
          <w:lang w:val="en-US"/>
        </w:rPr>
        <w:t>[Tabulation of these data is encouraged as long as the length of this section is not substantially increased.]</w:t>
      </w:r>
    </w:p>
    <w:p w:rsidR="00FC48FA" w:rsidRPr="00D10A54" w:rsidRDefault="00FC48FA" w:rsidP="00F97380">
      <w:pPr>
        <w:pStyle w:val="OECD-BASIS-TEXT"/>
        <w:keepNext/>
        <w:tabs>
          <w:tab w:val="left" w:pos="284"/>
        </w:tabs>
        <w:spacing w:line="240" w:lineRule="auto"/>
        <w:rPr>
          <w:b/>
          <w:sz w:val="24"/>
          <w:szCs w:val="24"/>
          <w:lang w:val="en-US"/>
        </w:rPr>
      </w:pPr>
    </w:p>
    <w:p w:rsidR="003E0150" w:rsidRPr="00D10A54" w:rsidRDefault="003E0150" w:rsidP="00F97380">
      <w:pPr>
        <w:pStyle w:val="OECD-BASIS-TEXT"/>
        <w:keepNext/>
        <w:keepLines/>
        <w:spacing w:line="240" w:lineRule="auto"/>
        <w:ind w:left="720" w:hanging="360"/>
        <w:rPr>
          <w:color w:val="000000"/>
          <w:sz w:val="24"/>
          <w:szCs w:val="24"/>
          <w:lang w:val="en-US"/>
        </w:rPr>
      </w:pPr>
      <w:r w:rsidRPr="00D10A54">
        <w:rPr>
          <w:b/>
          <w:sz w:val="24"/>
          <w:szCs w:val="24"/>
          <w:lang w:val="en-US"/>
        </w:rPr>
        <w:t>1.</w:t>
      </w:r>
      <w:r w:rsidRPr="00D10A54">
        <w:rPr>
          <w:b/>
          <w:sz w:val="24"/>
          <w:szCs w:val="24"/>
          <w:lang w:val="en-US"/>
        </w:rPr>
        <w:tab/>
        <w:t>Experimental conditions:</w:t>
      </w:r>
      <w:r w:rsidRPr="00D10A54">
        <w:rPr>
          <w:sz w:val="24"/>
          <w:szCs w:val="24"/>
          <w:lang w:val="en-US"/>
        </w:rPr>
        <w:t xml:space="preserve"> </w:t>
      </w:r>
      <w:r w:rsidR="006B4C36" w:rsidRPr="006B4C36">
        <w:rPr>
          <w:color w:val="000000"/>
          <w:sz w:val="24"/>
          <w:szCs w:val="24"/>
          <w:lang w:val="en-US"/>
        </w:rPr>
        <w:t>The abiotic hydrolysis of [[type of radiolabel</w:t>
      </w:r>
      <w:r w:rsidR="006B4C36">
        <w:rPr>
          <w:color w:val="000000"/>
          <w:sz w:val="24"/>
          <w:szCs w:val="24"/>
          <w:lang w:val="en-US"/>
        </w:rPr>
        <w:t>(s)</w:t>
      </w:r>
      <w:r w:rsidR="006B4C36" w:rsidRPr="006B4C36">
        <w:rPr>
          <w:color w:val="000000"/>
          <w:sz w:val="24"/>
          <w:szCs w:val="24"/>
          <w:lang w:val="en-US"/>
        </w:rPr>
        <w:t xml:space="preserve">]-labeled[test compound] at [measured concentration] was investigated in sterile aqueous buffered solutions at pH 4, 7, and 9. </w:t>
      </w:r>
      <w:r w:rsidR="00FD485A">
        <w:rPr>
          <w:color w:val="000000"/>
          <w:sz w:val="24"/>
          <w:szCs w:val="24"/>
          <w:lang w:val="en-US"/>
        </w:rPr>
        <w:t xml:space="preserve">Equipment was sterilized by [method]. </w:t>
      </w:r>
      <w:r w:rsidR="006B4C36" w:rsidRPr="006B4C36">
        <w:rPr>
          <w:color w:val="000000"/>
          <w:sz w:val="24"/>
          <w:szCs w:val="24"/>
          <w:lang w:val="en-US"/>
        </w:rPr>
        <w:t>A pre-test was conducted in the dar</w:t>
      </w:r>
      <w:r w:rsidR="006B4C36">
        <w:rPr>
          <w:color w:val="000000"/>
          <w:sz w:val="24"/>
          <w:szCs w:val="24"/>
          <w:lang w:val="en-US"/>
        </w:rPr>
        <w:t>k at each pH</w:t>
      </w:r>
      <w:r w:rsidR="006B4C36" w:rsidRPr="006B4C36">
        <w:rPr>
          <w:color w:val="000000"/>
          <w:sz w:val="24"/>
          <w:szCs w:val="24"/>
          <w:lang w:val="en-US"/>
        </w:rPr>
        <w:t xml:space="preserve"> at 50°C for [5 days or other duration] and was followed by additional tests at each pH conducted at 25°C and at [10°C or other temperature] for [duration]. </w:t>
      </w:r>
      <w:r w:rsidR="006B4C36">
        <w:rPr>
          <w:color w:val="000000"/>
          <w:sz w:val="24"/>
          <w:szCs w:val="24"/>
          <w:lang w:val="en-US"/>
        </w:rPr>
        <w:t xml:space="preserve">The </w:t>
      </w:r>
      <w:r w:rsidRPr="00D10A54">
        <w:rPr>
          <w:color w:val="000000"/>
          <w:sz w:val="24"/>
          <w:szCs w:val="24"/>
          <w:lang w:val="en-US"/>
        </w:rPr>
        <w:t>tests were performed at a nominal concentration</w:t>
      </w:r>
      <w:r w:rsidR="006B4C36">
        <w:rPr>
          <w:color w:val="000000"/>
          <w:sz w:val="24"/>
          <w:szCs w:val="24"/>
          <w:lang w:val="en-US"/>
        </w:rPr>
        <w:t>(s)</w:t>
      </w:r>
      <w:r w:rsidRPr="00D10A54">
        <w:rPr>
          <w:color w:val="000000"/>
          <w:sz w:val="24"/>
          <w:szCs w:val="24"/>
          <w:lang w:val="en-US"/>
        </w:rPr>
        <w:t xml:space="preserve"> of </w:t>
      </w:r>
      <w:r w:rsidR="006B4C36">
        <w:rPr>
          <w:color w:val="000000"/>
          <w:sz w:val="24"/>
          <w:szCs w:val="24"/>
          <w:lang w:val="en-US"/>
        </w:rPr>
        <w:t>[value]</w:t>
      </w:r>
      <w:r w:rsidRPr="00D10A54">
        <w:rPr>
          <w:color w:val="000000"/>
          <w:sz w:val="24"/>
          <w:szCs w:val="24"/>
          <w:lang w:val="en-US"/>
        </w:rPr>
        <w:t xml:space="preserve"> in sealed </w:t>
      </w:r>
      <w:r w:rsidR="006B4C36">
        <w:rPr>
          <w:color w:val="000000"/>
          <w:sz w:val="24"/>
          <w:szCs w:val="24"/>
          <w:lang w:val="en-US"/>
        </w:rPr>
        <w:t>[vessel type]</w:t>
      </w:r>
      <w:r w:rsidRPr="00D10A54">
        <w:rPr>
          <w:color w:val="000000"/>
          <w:sz w:val="24"/>
          <w:szCs w:val="24"/>
          <w:lang w:val="en-US"/>
        </w:rPr>
        <w:t xml:space="preserve"> test vessels with </w:t>
      </w:r>
      <w:r w:rsidR="006B4C36">
        <w:rPr>
          <w:color w:val="000000"/>
          <w:sz w:val="24"/>
          <w:szCs w:val="24"/>
          <w:lang w:val="en-US"/>
        </w:rPr>
        <w:t>[</w:t>
      </w:r>
      <w:r w:rsidR="009A6C2D">
        <w:rPr>
          <w:color w:val="000000"/>
          <w:sz w:val="24"/>
          <w:szCs w:val="24"/>
          <w:lang w:val="en-US"/>
        </w:rPr>
        <w:t>trapping method</w:t>
      </w:r>
      <w:r w:rsidR="009A6C2D" w:rsidRPr="009A6C2D">
        <w:rPr>
          <w:color w:val="000000"/>
          <w:sz w:val="24"/>
          <w:szCs w:val="24"/>
          <w:lang w:val="en-US"/>
        </w:rPr>
        <w:t xml:space="preserve"> </w:t>
      </w:r>
      <w:r w:rsidR="009A6C2D">
        <w:rPr>
          <w:color w:val="000000"/>
          <w:sz w:val="24"/>
          <w:szCs w:val="24"/>
          <w:lang w:val="en-US"/>
        </w:rPr>
        <w:t xml:space="preserve">and type of </w:t>
      </w:r>
      <w:r w:rsidR="009A6C2D" w:rsidRPr="00D10A54">
        <w:rPr>
          <w:color w:val="000000"/>
          <w:sz w:val="24"/>
          <w:szCs w:val="24"/>
          <w:lang w:val="en-US"/>
        </w:rPr>
        <w:t>traps</w:t>
      </w:r>
      <w:r w:rsidR="006B4C36">
        <w:rPr>
          <w:color w:val="000000"/>
          <w:sz w:val="24"/>
          <w:szCs w:val="24"/>
          <w:lang w:val="en-US"/>
        </w:rPr>
        <w:t>, if any] for volatiles. Measured concentrations were [list values].</w:t>
      </w:r>
      <w:r w:rsidR="001D4A71">
        <w:rPr>
          <w:color w:val="000000"/>
          <w:sz w:val="24"/>
          <w:szCs w:val="24"/>
          <w:lang w:val="en-US"/>
        </w:rPr>
        <w:t xml:space="preserve"> </w:t>
      </w:r>
      <w:r w:rsidR="00034C0A">
        <w:rPr>
          <w:color w:val="000000"/>
          <w:sz w:val="24"/>
          <w:szCs w:val="24"/>
          <w:lang w:val="en-US"/>
        </w:rPr>
        <w:t xml:space="preserve">The cosolvent used </w:t>
      </w:r>
      <w:r w:rsidR="00FD485A">
        <w:rPr>
          <w:color w:val="000000"/>
          <w:sz w:val="24"/>
          <w:szCs w:val="24"/>
          <w:lang w:val="en-US"/>
        </w:rPr>
        <w:t>(</w:t>
      </w:r>
      <w:r w:rsidR="001D4A71">
        <w:rPr>
          <w:color w:val="000000"/>
          <w:sz w:val="24"/>
          <w:szCs w:val="24"/>
          <w:lang w:val="en-US"/>
        </w:rPr>
        <w:t>[(</w:t>
      </w:r>
      <w:r w:rsidR="00034C0A">
        <w:rPr>
          <w:color w:val="000000"/>
          <w:sz w:val="24"/>
          <w:szCs w:val="24"/>
          <w:lang w:val="en-US"/>
        </w:rPr>
        <w:t>concentration</w:t>
      </w:r>
      <w:r w:rsidR="001D4A71">
        <w:rPr>
          <w:color w:val="000000"/>
          <w:sz w:val="24"/>
          <w:szCs w:val="24"/>
          <w:lang w:val="en-US"/>
        </w:rPr>
        <w:t>) solvent</w:t>
      </w:r>
      <w:r w:rsidR="00213A46">
        <w:rPr>
          <w:color w:val="000000"/>
          <w:sz w:val="24"/>
          <w:szCs w:val="24"/>
          <w:lang w:val="en-US"/>
        </w:rPr>
        <w:t>]</w:t>
      </w:r>
      <w:r w:rsidR="00FD485A">
        <w:rPr>
          <w:color w:val="000000"/>
          <w:sz w:val="24"/>
          <w:szCs w:val="24"/>
          <w:lang w:val="en-US"/>
        </w:rPr>
        <w:t>)</w:t>
      </w:r>
      <w:r w:rsidR="00034C0A">
        <w:rPr>
          <w:color w:val="000000"/>
          <w:sz w:val="24"/>
          <w:szCs w:val="24"/>
          <w:lang w:val="en-US"/>
        </w:rPr>
        <w:t xml:space="preserve"> was [percentage v/v] of the sample solutions</w:t>
      </w:r>
      <w:r w:rsidR="00AE1AA3">
        <w:rPr>
          <w:color w:val="000000"/>
          <w:sz w:val="24"/>
          <w:szCs w:val="24"/>
          <w:lang w:val="en-US"/>
        </w:rPr>
        <w:t>.</w:t>
      </w:r>
      <w:r w:rsidR="004D330A">
        <w:rPr>
          <w:color w:val="000000"/>
          <w:sz w:val="24"/>
          <w:szCs w:val="24"/>
          <w:lang w:val="en-US"/>
        </w:rPr>
        <w:t xml:space="preserve"> [If sterility was checked during the study, indicate the method used.]</w:t>
      </w:r>
    </w:p>
    <w:p w:rsidR="003E0150" w:rsidRPr="00D10A54" w:rsidRDefault="003E0150" w:rsidP="00F97380">
      <w:pPr>
        <w:widowControl/>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b w:val="0"/>
          <w:sz w:val="24"/>
          <w:szCs w:val="24"/>
          <w:lang w:val="en-US"/>
        </w:rPr>
      </w:pPr>
    </w:p>
    <w:p w:rsidR="003E0150" w:rsidRDefault="003E0150" w:rsidP="00F97380">
      <w:pPr>
        <w:pStyle w:val="OECD-BASIS-TEXT"/>
        <w:keepNext/>
        <w:keepLines/>
        <w:spacing w:line="240" w:lineRule="auto"/>
        <w:ind w:left="720" w:hanging="360"/>
        <w:rPr>
          <w:color w:val="000000"/>
          <w:sz w:val="24"/>
          <w:szCs w:val="24"/>
          <w:lang w:val="en-US"/>
        </w:rPr>
      </w:pPr>
      <w:r w:rsidRPr="00D10A54">
        <w:rPr>
          <w:b/>
          <w:sz w:val="24"/>
          <w:szCs w:val="24"/>
          <w:lang w:val="en-US"/>
        </w:rPr>
        <w:t>2.</w:t>
      </w:r>
      <w:r w:rsidRPr="00D10A54">
        <w:rPr>
          <w:b/>
          <w:sz w:val="24"/>
          <w:szCs w:val="24"/>
          <w:lang w:val="en-US"/>
        </w:rPr>
        <w:tab/>
        <w:t>Sampling:</w:t>
      </w:r>
      <w:r w:rsidRPr="00D10A54">
        <w:rPr>
          <w:b/>
          <w:color w:val="000000"/>
          <w:sz w:val="24"/>
          <w:szCs w:val="24"/>
          <w:lang w:val="en-US"/>
        </w:rPr>
        <w:t xml:space="preserve"> </w:t>
      </w:r>
      <w:r w:rsidR="001D7E93">
        <w:rPr>
          <w:color w:val="000000"/>
          <w:sz w:val="24"/>
          <w:szCs w:val="24"/>
          <w:lang w:val="en-US"/>
        </w:rPr>
        <w:t>Duplicate test vessel</w:t>
      </w:r>
      <w:r w:rsidRPr="00D10A54">
        <w:rPr>
          <w:color w:val="000000"/>
          <w:sz w:val="24"/>
          <w:szCs w:val="24"/>
          <w:lang w:val="en-US"/>
        </w:rPr>
        <w:t xml:space="preserve">s </w:t>
      </w:r>
      <w:r w:rsidR="001D4A71">
        <w:rPr>
          <w:color w:val="000000"/>
          <w:sz w:val="24"/>
          <w:szCs w:val="24"/>
          <w:lang w:val="en-US"/>
        </w:rPr>
        <w:t xml:space="preserve">[volume] </w:t>
      </w:r>
      <w:r w:rsidRPr="00D10A54">
        <w:rPr>
          <w:color w:val="000000"/>
          <w:sz w:val="24"/>
          <w:szCs w:val="24"/>
          <w:lang w:val="en-US"/>
        </w:rPr>
        <w:t xml:space="preserve">were taken for analysis at </w:t>
      </w:r>
      <w:r w:rsidR="001D4A71">
        <w:rPr>
          <w:color w:val="000000"/>
          <w:sz w:val="24"/>
          <w:szCs w:val="24"/>
          <w:lang w:val="en-US"/>
        </w:rPr>
        <w:t>[list intervals, per system if different]</w:t>
      </w:r>
      <w:r w:rsidRPr="00D10A54">
        <w:rPr>
          <w:color w:val="000000"/>
          <w:sz w:val="24"/>
          <w:szCs w:val="24"/>
          <w:lang w:val="en-US"/>
        </w:rPr>
        <w:t xml:space="preserve"> after application.</w:t>
      </w:r>
      <w:r w:rsidR="00213A46">
        <w:rPr>
          <w:color w:val="000000"/>
          <w:sz w:val="24"/>
          <w:szCs w:val="24"/>
          <w:lang w:val="en-US"/>
        </w:rPr>
        <w:t xml:space="preserve"> [Report the sampling interval of any checks on pH</w:t>
      </w:r>
      <w:r w:rsidR="00F01518">
        <w:rPr>
          <w:color w:val="000000"/>
          <w:sz w:val="24"/>
          <w:szCs w:val="24"/>
          <w:lang w:val="en-US"/>
        </w:rPr>
        <w:t>, temperature,</w:t>
      </w:r>
      <w:r w:rsidR="00213A46">
        <w:rPr>
          <w:color w:val="000000"/>
          <w:sz w:val="24"/>
          <w:szCs w:val="24"/>
          <w:lang w:val="en-US"/>
        </w:rPr>
        <w:t xml:space="preserve"> or sterility.]</w:t>
      </w:r>
    </w:p>
    <w:p w:rsidR="001D4A71" w:rsidRPr="00D10A54" w:rsidRDefault="001D4A71" w:rsidP="00F97380">
      <w:pPr>
        <w:pStyle w:val="OECD-BASIS-TEXT"/>
        <w:spacing w:line="240" w:lineRule="auto"/>
        <w:rPr>
          <w:color w:val="000000"/>
          <w:sz w:val="24"/>
          <w:szCs w:val="24"/>
          <w:lang w:val="en-US"/>
        </w:rPr>
      </w:pPr>
    </w:p>
    <w:p w:rsidR="003E0150" w:rsidRDefault="003E0150" w:rsidP="00F97380">
      <w:pPr>
        <w:pStyle w:val="OECD-BASIS-TEXT"/>
        <w:keepNext/>
        <w:keepLines/>
        <w:spacing w:line="240" w:lineRule="auto"/>
        <w:ind w:left="720" w:hanging="360"/>
        <w:rPr>
          <w:sz w:val="24"/>
          <w:szCs w:val="24"/>
          <w:lang w:val="en-US"/>
        </w:rPr>
      </w:pPr>
      <w:r w:rsidRPr="00D10A54">
        <w:rPr>
          <w:b/>
          <w:sz w:val="24"/>
          <w:szCs w:val="24"/>
          <w:lang w:val="en-US"/>
        </w:rPr>
        <w:t>3.</w:t>
      </w:r>
      <w:r w:rsidRPr="00D10A54">
        <w:rPr>
          <w:b/>
          <w:sz w:val="24"/>
          <w:szCs w:val="24"/>
          <w:lang w:val="en-US"/>
        </w:rPr>
        <w:tab/>
        <w:t>Analytical procedures:</w:t>
      </w:r>
      <w:r w:rsidR="00AE1AA3">
        <w:rPr>
          <w:color w:val="000000"/>
          <w:sz w:val="24"/>
          <w:szCs w:val="24"/>
          <w:lang w:val="en-US"/>
        </w:rPr>
        <w:t xml:space="preserve"> Samples were analyz</w:t>
      </w:r>
      <w:r w:rsidRPr="00D10A54">
        <w:rPr>
          <w:color w:val="000000"/>
          <w:sz w:val="24"/>
          <w:szCs w:val="24"/>
          <w:lang w:val="en-US"/>
        </w:rPr>
        <w:t xml:space="preserve">ed using </w:t>
      </w:r>
      <w:r w:rsidR="00AE1AA3">
        <w:rPr>
          <w:color w:val="000000"/>
          <w:sz w:val="24"/>
          <w:szCs w:val="24"/>
          <w:lang w:val="en-US"/>
        </w:rPr>
        <w:t>[</w:t>
      </w:r>
      <w:r w:rsidRPr="00D10A54">
        <w:rPr>
          <w:color w:val="000000"/>
          <w:sz w:val="24"/>
          <w:szCs w:val="24"/>
          <w:lang w:val="en-US"/>
        </w:rPr>
        <w:t>LSC</w:t>
      </w:r>
      <w:r w:rsidR="00AE1AA3">
        <w:rPr>
          <w:color w:val="000000"/>
          <w:sz w:val="24"/>
          <w:szCs w:val="24"/>
          <w:lang w:val="en-US"/>
        </w:rPr>
        <w:t>]</w:t>
      </w:r>
      <w:r w:rsidRPr="00D10A54">
        <w:rPr>
          <w:color w:val="000000"/>
          <w:sz w:val="24"/>
          <w:szCs w:val="24"/>
          <w:lang w:val="en-US"/>
        </w:rPr>
        <w:t xml:space="preserve"> for determination of total radioactivity. </w:t>
      </w:r>
      <w:r w:rsidR="00AE1AA3">
        <w:rPr>
          <w:color w:val="000000"/>
          <w:sz w:val="24"/>
          <w:szCs w:val="24"/>
          <w:lang w:val="en-US"/>
        </w:rPr>
        <w:t>[</w:t>
      </w:r>
      <w:r w:rsidRPr="00D10A54">
        <w:rPr>
          <w:color w:val="000000"/>
          <w:sz w:val="24"/>
          <w:szCs w:val="24"/>
          <w:lang w:val="en-US"/>
        </w:rPr>
        <w:t xml:space="preserve">Reversed-phase HPLC with </w:t>
      </w:r>
      <w:r w:rsidRPr="00D10A54">
        <w:rPr>
          <w:color w:val="000000"/>
          <w:sz w:val="24"/>
          <w:szCs w:val="24"/>
          <w:vertAlign w:val="superscript"/>
          <w:lang w:val="en-US"/>
        </w:rPr>
        <w:t>14</w:t>
      </w:r>
      <w:r w:rsidRPr="00D10A54">
        <w:rPr>
          <w:color w:val="000000"/>
          <w:sz w:val="24"/>
          <w:szCs w:val="24"/>
          <w:lang w:val="en-US"/>
        </w:rPr>
        <w:t>C-flow-through detection techniques and normal phase TLC</w:t>
      </w:r>
      <w:r w:rsidR="00AE1AA3">
        <w:rPr>
          <w:color w:val="000000"/>
          <w:sz w:val="24"/>
          <w:szCs w:val="24"/>
          <w:lang w:val="en-US"/>
        </w:rPr>
        <w:t>]</w:t>
      </w:r>
      <w:r w:rsidRPr="00D10A54">
        <w:rPr>
          <w:color w:val="000000"/>
          <w:sz w:val="24"/>
          <w:szCs w:val="24"/>
          <w:lang w:val="en-US"/>
        </w:rPr>
        <w:t xml:space="preserve"> were used as primary and confirmatory chromatographic methods for the separation and quantitation of products formed. </w:t>
      </w:r>
      <w:r w:rsidRPr="00D10A54">
        <w:rPr>
          <w:sz w:val="24"/>
          <w:szCs w:val="24"/>
          <w:lang w:val="en-US"/>
        </w:rPr>
        <w:t xml:space="preserve">The limit of detection (LOD) was determined to </w:t>
      </w:r>
      <w:r w:rsidR="00AE1AA3">
        <w:rPr>
          <w:sz w:val="24"/>
          <w:szCs w:val="24"/>
          <w:lang w:val="en-US"/>
        </w:rPr>
        <w:t>be [percentage]</w:t>
      </w:r>
      <w:r w:rsidRPr="00D10A54">
        <w:rPr>
          <w:sz w:val="24"/>
          <w:szCs w:val="24"/>
          <w:lang w:val="en-US"/>
        </w:rPr>
        <w:t xml:space="preserve"> of </w:t>
      </w:r>
      <w:r w:rsidR="00AE1AA3">
        <w:rPr>
          <w:sz w:val="24"/>
          <w:szCs w:val="24"/>
          <w:lang w:val="en-US"/>
        </w:rPr>
        <w:t xml:space="preserve">the applied radioactivity (%AR), with a </w:t>
      </w:r>
      <w:r w:rsidR="00AE1AA3" w:rsidRPr="00D10A54">
        <w:rPr>
          <w:sz w:val="24"/>
          <w:szCs w:val="24"/>
          <w:lang w:val="en-US"/>
        </w:rPr>
        <w:t xml:space="preserve">limit of </w:t>
      </w:r>
      <w:r w:rsidR="00AE1AA3">
        <w:rPr>
          <w:sz w:val="24"/>
          <w:szCs w:val="24"/>
          <w:lang w:val="en-US"/>
        </w:rPr>
        <w:t>quantitation (LOQ</w:t>
      </w:r>
      <w:r w:rsidR="00AE1AA3" w:rsidRPr="00D10A54">
        <w:rPr>
          <w:sz w:val="24"/>
          <w:szCs w:val="24"/>
          <w:lang w:val="en-US"/>
        </w:rPr>
        <w:t xml:space="preserve">) </w:t>
      </w:r>
      <w:r w:rsidR="00AE1AA3">
        <w:rPr>
          <w:sz w:val="24"/>
          <w:szCs w:val="24"/>
          <w:lang w:val="en-US"/>
        </w:rPr>
        <w:t>at [percentage]AR)</w:t>
      </w:r>
      <w:r w:rsidR="00AE1AA3" w:rsidRPr="00D10A54">
        <w:rPr>
          <w:sz w:val="24"/>
          <w:szCs w:val="24"/>
          <w:lang w:val="en-US"/>
        </w:rPr>
        <w:t>.</w:t>
      </w:r>
    </w:p>
    <w:p w:rsidR="001D23CA" w:rsidRDefault="001D23CA" w:rsidP="00F97380">
      <w:pPr>
        <w:pStyle w:val="OECD-BASIS-TEXT"/>
        <w:spacing w:line="240" w:lineRule="auto"/>
        <w:rPr>
          <w:sz w:val="24"/>
          <w:szCs w:val="24"/>
          <w:lang w:val="en-US"/>
        </w:rPr>
      </w:pPr>
    </w:p>
    <w:p w:rsidR="001D23CA" w:rsidRPr="00D10A54" w:rsidRDefault="001D23CA" w:rsidP="00F97380">
      <w:pPr>
        <w:pStyle w:val="OECD-BASIS-TEXT"/>
        <w:spacing w:line="240" w:lineRule="auto"/>
        <w:rPr>
          <w:sz w:val="24"/>
          <w:szCs w:val="24"/>
          <w:lang w:val="en-US"/>
        </w:rPr>
      </w:pPr>
    </w:p>
    <w:p w:rsidR="003E0150" w:rsidRPr="003326FC" w:rsidRDefault="003E0150" w:rsidP="00A60EAA">
      <w:pPr>
        <w:pStyle w:val="OECD-BASIS-TEXT"/>
        <w:keepNext/>
        <w:spacing w:line="240" w:lineRule="auto"/>
        <w:rPr>
          <w:b/>
          <w:sz w:val="24"/>
          <w:szCs w:val="24"/>
          <w:lang w:val="en-US"/>
        </w:rPr>
      </w:pPr>
      <w:r w:rsidRPr="003326FC">
        <w:rPr>
          <w:b/>
          <w:sz w:val="24"/>
          <w:szCs w:val="24"/>
          <w:lang w:val="en-US"/>
        </w:rPr>
        <w:lastRenderedPageBreak/>
        <w:t>II. Results and Discussion</w:t>
      </w:r>
    </w:p>
    <w:p w:rsidR="0065797A" w:rsidRPr="003326FC" w:rsidRDefault="0065797A" w:rsidP="00F97380">
      <w:pPr>
        <w:pStyle w:val="OECD-BASIS-TEXT"/>
        <w:keepNext/>
        <w:spacing w:line="240" w:lineRule="auto"/>
        <w:rPr>
          <w:b/>
          <w:sz w:val="24"/>
          <w:szCs w:val="24"/>
          <w:lang w:val="en-US"/>
        </w:rPr>
      </w:pPr>
    </w:p>
    <w:p w:rsidR="003326FC" w:rsidRPr="003326FC" w:rsidRDefault="003326FC" w:rsidP="009C489B">
      <w:pPr>
        <w:pStyle w:val="OECD-BASIS-TEXT"/>
        <w:tabs>
          <w:tab w:val="left" w:pos="284"/>
        </w:tabs>
        <w:spacing w:line="240" w:lineRule="auto"/>
        <w:rPr>
          <w:color w:val="000000"/>
          <w:sz w:val="24"/>
          <w:szCs w:val="24"/>
          <w:lang w:val="en-US"/>
        </w:rPr>
      </w:pPr>
      <w:r w:rsidRPr="003326FC">
        <w:rPr>
          <w:b/>
          <w:sz w:val="24"/>
          <w:szCs w:val="24"/>
          <w:lang w:val="en-US"/>
        </w:rPr>
        <w:t>A.</w:t>
      </w:r>
      <w:r w:rsidRPr="003326FC">
        <w:rPr>
          <w:b/>
          <w:sz w:val="24"/>
          <w:szCs w:val="24"/>
          <w:lang w:val="en-US"/>
        </w:rPr>
        <w:tab/>
        <w:t>Mass Balance:</w:t>
      </w:r>
      <w:r w:rsidRPr="003326FC">
        <w:rPr>
          <w:sz w:val="24"/>
          <w:szCs w:val="24"/>
          <w:lang w:val="en-US"/>
        </w:rPr>
        <w:t xml:space="preserve"> </w:t>
      </w:r>
      <w:r w:rsidR="00B56959">
        <w:rPr>
          <w:color w:val="000000"/>
          <w:sz w:val="24"/>
          <w:szCs w:val="24"/>
          <w:lang w:val="en-US"/>
        </w:rPr>
        <w:t>R</w:t>
      </w:r>
      <w:r w:rsidRPr="003326FC">
        <w:rPr>
          <w:color w:val="000000"/>
          <w:sz w:val="24"/>
          <w:szCs w:val="24"/>
          <w:lang w:val="en-US"/>
        </w:rPr>
        <w:t xml:space="preserve">ecoveries ranged from </w:t>
      </w:r>
      <w:r>
        <w:rPr>
          <w:color w:val="000000"/>
          <w:sz w:val="24"/>
          <w:szCs w:val="24"/>
          <w:lang w:val="en-US"/>
        </w:rPr>
        <w:t>[percentage]</w:t>
      </w:r>
      <w:r w:rsidRPr="003326FC">
        <w:rPr>
          <w:color w:val="000000"/>
          <w:sz w:val="24"/>
          <w:szCs w:val="24"/>
          <w:lang w:val="en-US"/>
        </w:rPr>
        <w:t xml:space="preserve"> to </w:t>
      </w:r>
      <w:r>
        <w:rPr>
          <w:color w:val="000000"/>
          <w:sz w:val="24"/>
          <w:szCs w:val="24"/>
          <w:lang w:val="en-US"/>
        </w:rPr>
        <w:t>[percentage]A</w:t>
      </w:r>
      <w:r w:rsidRPr="003326FC">
        <w:rPr>
          <w:color w:val="000000"/>
          <w:sz w:val="24"/>
          <w:szCs w:val="24"/>
          <w:lang w:val="en-US"/>
        </w:rPr>
        <w:t xml:space="preserve">R at pH 4, </w:t>
      </w:r>
      <w:r>
        <w:rPr>
          <w:color w:val="000000"/>
          <w:sz w:val="24"/>
          <w:szCs w:val="24"/>
          <w:lang w:val="en-US"/>
        </w:rPr>
        <w:t>[percentage]</w:t>
      </w:r>
      <w:r w:rsidRPr="003326FC">
        <w:rPr>
          <w:color w:val="000000"/>
          <w:sz w:val="24"/>
          <w:szCs w:val="24"/>
          <w:lang w:val="en-US"/>
        </w:rPr>
        <w:t xml:space="preserve"> to </w:t>
      </w:r>
      <w:r>
        <w:rPr>
          <w:color w:val="000000"/>
          <w:sz w:val="24"/>
          <w:szCs w:val="24"/>
          <w:lang w:val="en-US"/>
        </w:rPr>
        <w:t>[percentage]A</w:t>
      </w:r>
      <w:r w:rsidRPr="003326FC">
        <w:rPr>
          <w:color w:val="000000"/>
          <w:sz w:val="24"/>
          <w:szCs w:val="24"/>
          <w:lang w:val="en-US"/>
        </w:rPr>
        <w:t>R at pH 7</w:t>
      </w:r>
      <w:r>
        <w:rPr>
          <w:color w:val="000000"/>
          <w:sz w:val="24"/>
          <w:szCs w:val="24"/>
          <w:lang w:val="en-US"/>
        </w:rPr>
        <w:t>,</w:t>
      </w:r>
      <w:r w:rsidRPr="003326FC">
        <w:rPr>
          <w:color w:val="000000"/>
          <w:sz w:val="24"/>
          <w:szCs w:val="24"/>
          <w:lang w:val="en-US"/>
        </w:rPr>
        <w:t xml:space="preserve"> and </w:t>
      </w:r>
      <w:r>
        <w:rPr>
          <w:color w:val="000000"/>
          <w:sz w:val="24"/>
          <w:szCs w:val="24"/>
          <w:lang w:val="en-US"/>
        </w:rPr>
        <w:t>[percentage]</w:t>
      </w:r>
      <w:r w:rsidRPr="003326FC">
        <w:rPr>
          <w:color w:val="000000"/>
          <w:sz w:val="24"/>
          <w:szCs w:val="24"/>
          <w:lang w:val="en-US"/>
        </w:rPr>
        <w:t xml:space="preserve"> to </w:t>
      </w:r>
      <w:r>
        <w:rPr>
          <w:color w:val="000000"/>
          <w:sz w:val="24"/>
          <w:szCs w:val="24"/>
          <w:lang w:val="en-US"/>
        </w:rPr>
        <w:t>[percentage]A</w:t>
      </w:r>
      <w:r w:rsidRPr="003326FC">
        <w:rPr>
          <w:color w:val="000000"/>
          <w:sz w:val="24"/>
          <w:szCs w:val="24"/>
          <w:lang w:val="en-US"/>
        </w:rPr>
        <w:t xml:space="preserve">R </w:t>
      </w:r>
      <w:r>
        <w:rPr>
          <w:color w:val="000000"/>
          <w:sz w:val="24"/>
          <w:szCs w:val="24"/>
          <w:lang w:val="en-US"/>
        </w:rPr>
        <w:t>at pH 9. [Indicate whether there was substantial loss</w:t>
      </w:r>
      <w:r w:rsidRPr="003326FC">
        <w:rPr>
          <w:color w:val="000000"/>
          <w:sz w:val="24"/>
          <w:szCs w:val="24"/>
          <w:lang w:val="en-US"/>
        </w:rPr>
        <w:t xml:space="preserve"> of radioactivity by</w:t>
      </w:r>
      <w:r>
        <w:rPr>
          <w:color w:val="000000"/>
          <w:sz w:val="24"/>
          <w:szCs w:val="24"/>
          <w:lang w:val="en-US"/>
        </w:rPr>
        <w:t xml:space="preserve"> sorption to glassware or volatilization.</w:t>
      </w:r>
      <w:r w:rsidR="00852109">
        <w:rPr>
          <w:color w:val="000000"/>
          <w:sz w:val="24"/>
          <w:szCs w:val="24"/>
          <w:lang w:val="en-US"/>
        </w:rPr>
        <w:t xml:space="preserve"> Indicate whether a substantial amount of radioactivity was unidentified.</w:t>
      </w:r>
      <w:r>
        <w:rPr>
          <w:color w:val="000000"/>
          <w:sz w:val="24"/>
          <w:szCs w:val="24"/>
          <w:lang w:val="en-US"/>
        </w:rPr>
        <w:t>]</w:t>
      </w:r>
    </w:p>
    <w:p w:rsidR="003326FC" w:rsidRPr="003326FC" w:rsidRDefault="003326FC" w:rsidP="009C489B">
      <w:pPr>
        <w:pStyle w:val="OECD-BASIS-TEXT"/>
        <w:tabs>
          <w:tab w:val="left" w:pos="284"/>
        </w:tabs>
        <w:spacing w:line="240" w:lineRule="auto"/>
        <w:rPr>
          <w:b/>
          <w:sz w:val="24"/>
          <w:szCs w:val="24"/>
          <w:lang w:val="en-US"/>
        </w:rPr>
      </w:pPr>
    </w:p>
    <w:p w:rsidR="003E0150" w:rsidRDefault="005E5690" w:rsidP="009C489B">
      <w:pPr>
        <w:pStyle w:val="OECD-BASIS-TEXT"/>
        <w:tabs>
          <w:tab w:val="left" w:pos="284"/>
        </w:tabs>
        <w:spacing w:line="240" w:lineRule="auto"/>
        <w:rPr>
          <w:sz w:val="24"/>
          <w:szCs w:val="24"/>
          <w:lang w:val="en-US"/>
        </w:rPr>
      </w:pPr>
      <w:r>
        <w:rPr>
          <w:b/>
          <w:sz w:val="24"/>
          <w:szCs w:val="24"/>
          <w:lang w:val="en-US"/>
        </w:rPr>
        <w:t>B</w:t>
      </w:r>
      <w:r w:rsidR="003E0150" w:rsidRPr="003326FC">
        <w:rPr>
          <w:b/>
          <w:sz w:val="24"/>
          <w:szCs w:val="24"/>
          <w:lang w:val="en-US"/>
        </w:rPr>
        <w:t>.</w:t>
      </w:r>
      <w:r w:rsidR="003E0150" w:rsidRPr="003326FC">
        <w:rPr>
          <w:b/>
          <w:sz w:val="24"/>
          <w:szCs w:val="24"/>
          <w:lang w:val="en-US"/>
        </w:rPr>
        <w:tab/>
      </w:r>
      <w:r w:rsidRPr="005E5690">
        <w:rPr>
          <w:b/>
          <w:sz w:val="24"/>
          <w:szCs w:val="24"/>
          <w:lang w:val="en-US"/>
        </w:rPr>
        <w:t>Findings</w:t>
      </w:r>
      <w:r w:rsidR="003E0150" w:rsidRPr="005E5690">
        <w:rPr>
          <w:b/>
          <w:sz w:val="24"/>
          <w:szCs w:val="24"/>
          <w:lang w:val="en-US"/>
        </w:rPr>
        <w:t xml:space="preserve">: </w:t>
      </w:r>
      <w:r w:rsidR="003E0150" w:rsidRPr="005E5690">
        <w:rPr>
          <w:sz w:val="24"/>
          <w:szCs w:val="24"/>
          <w:lang w:val="en-US"/>
        </w:rPr>
        <w:t xml:space="preserve">The results including total mass balances and distribution of radioactivity are presented in </w:t>
      </w:r>
      <w:r>
        <w:rPr>
          <w:sz w:val="24"/>
          <w:szCs w:val="24"/>
          <w:lang w:val="en-US"/>
        </w:rPr>
        <w:t>[table(s)]</w:t>
      </w:r>
      <w:r w:rsidR="003E0150" w:rsidRPr="005E5690">
        <w:rPr>
          <w:sz w:val="24"/>
          <w:szCs w:val="24"/>
          <w:lang w:val="en-US"/>
        </w:rPr>
        <w:t>.</w:t>
      </w:r>
      <w:r w:rsidR="00B430A1">
        <w:rPr>
          <w:sz w:val="24"/>
          <w:szCs w:val="24"/>
          <w:lang w:val="en-US"/>
        </w:rPr>
        <w:t xml:space="preserve"> [Individual repl</w:t>
      </w:r>
      <w:r w:rsidR="006B59D2">
        <w:rPr>
          <w:sz w:val="24"/>
          <w:szCs w:val="24"/>
          <w:lang w:val="en-US"/>
        </w:rPr>
        <w:t>icate values are reported rather than means and standard deviations.]</w:t>
      </w:r>
      <w:r w:rsidR="00F50EBB">
        <w:rPr>
          <w:sz w:val="24"/>
          <w:szCs w:val="24"/>
          <w:lang w:val="en-US"/>
        </w:rPr>
        <w:t xml:space="preserve"> </w:t>
      </w:r>
      <w:r w:rsidR="00F50EBB" w:rsidRPr="00F50EBB">
        <w:rPr>
          <w:sz w:val="24"/>
          <w:szCs w:val="24"/>
          <w:lang w:val="en-US"/>
        </w:rPr>
        <w:t>[Indicate the result of any checks on pH, sterility, or other test condition.]</w:t>
      </w:r>
    </w:p>
    <w:p w:rsidR="005E5690" w:rsidRPr="00D10A54" w:rsidRDefault="005E5690" w:rsidP="009C489B">
      <w:pPr>
        <w:pStyle w:val="OECD-BASIS-TEXT"/>
        <w:tabs>
          <w:tab w:val="left" w:pos="284"/>
        </w:tabs>
        <w:spacing w:line="240" w:lineRule="auto"/>
        <w:rPr>
          <w:sz w:val="24"/>
          <w:szCs w:val="24"/>
          <w:lang w:val="en-US"/>
        </w:rPr>
      </w:pPr>
    </w:p>
    <w:p w:rsidR="003E0150" w:rsidRPr="00D10A54" w:rsidRDefault="003E0150" w:rsidP="009C489B">
      <w:pPr>
        <w:pStyle w:val="OECD-Table-Title"/>
        <w:keepNext/>
        <w:keepLines/>
        <w:rPr>
          <w:sz w:val="24"/>
          <w:szCs w:val="24"/>
          <w:lang w:val="en-US"/>
        </w:rPr>
      </w:pPr>
      <w:r w:rsidRPr="005E5690">
        <w:rPr>
          <w:sz w:val="24"/>
          <w:szCs w:val="24"/>
          <w:lang w:val="en-US"/>
        </w:rPr>
        <w:t xml:space="preserve">Table </w:t>
      </w:r>
      <w:r w:rsidR="00FA1BD6">
        <w:rPr>
          <w:sz w:val="24"/>
          <w:szCs w:val="24"/>
          <w:lang w:val="en-US"/>
        </w:rPr>
        <w:t>2.</w:t>
      </w:r>
      <w:r w:rsidR="005E5690">
        <w:rPr>
          <w:sz w:val="24"/>
          <w:szCs w:val="24"/>
          <w:lang w:val="en-US"/>
        </w:rPr>
        <w:t xml:space="preserve"> </w:t>
      </w:r>
      <w:r w:rsidRPr="001958F0">
        <w:rPr>
          <w:sz w:val="24"/>
          <w:szCs w:val="24"/>
          <w:lang w:val="en-US"/>
        </w:rPr>
        <w:t xml:space="preserve">Hydrolysis of </w:t>
      </w:r>
      <w:r w:rsidR="005E5690" w:rsidRPr="001958F0">
        <w:rPr>
          <w:sz w:val="24"/>
          <w:szCs w:val="24"/>
          <w:lang w:val="en-US"/>
        </w:rPr>
        <w:t>[radiolabel-test compound]</w:t>
      </w:r>
      <w:r w:rsidRPr="001958F0">
        <w:rPr>
          <w:sz w:val="24"/>
          <w:szCs w:val="24"/>
          <w:lang w:val="en-US"/>
        </w:rPr>
        <w:t xml:space="preserve"> </w:t>
      </w:r>
      <w:r w:rsidR="005E5690" w:rsidRPr="001958F0">
        <w:rPr>
          <w:sz w:val="24"/>
          <w:szCs w:val="24"/>
          <w:lang w:val="en-US"/>
        </w:rPr>
        <w:t xml:space="preserve">at pH [value] </w:t>
      </w:r>
      <w:r w:rsidR="0077472B">
        <w:rPr>
          <w:sz w:val="24"/>
          <w:szCs w:val="24"/>
          <w:lang w:val="en-US"/>
        </w:rPr>
        <w:t>and</w:t>
      </w:r>
      <w:r w:rsidRPr="001958F0">
        <w:rPr>
          <w:sz w:val="24"/>
          <w:szCs w:val="24"/>
          <w:lang w:val="en-US"/>
        </w:rPr>
        <w:t xml:space="preserve"> </w:t>
      </w:r>
      <w:r w:rsidR="005E5690" w:rsidRPr="001958F0">
        <w:rPr>
          <w:sz w:val="24"/>
          <w:szCs w:val="24"/>
          <w:lang w:val="en-US"/>
        </w:rPr>
        <w:t>[temperature]</w:t>
      </w:r>
      <w:r w:rsidRPr="001958F0">
        <w:rPr>
          <w:sz w:val="24"/>
          <w:szCs w:val="24"/>
          <w:lang w:val="en-US"/>
        </w:rPr>
        <w:t xml:space="preserve"> expressed as percentage of applied radioactivity </w:t>
      </w:r>
      <w:r w:rsidR="005E5690" w:rsidRPr="001958F0">
        <w:rPr>
          <w:sz w:val="24"/>
          <w:szCs w:val="24"/>
          <w:lang w:val="en-US"/>
        </w:rPr>
        <w:t>[Duplicate table as needed for additi</w:t>
      </w:r>
      <w:r w:rsidR="00FA1BD6">
        <w:rPr>
          <w:sz w:val="24"/>
          <w:szCs w:val="24"/>
          <w:lang w:val="en-US"/>
        </w:rPr>
        <w:t>onal pH values</w:t>
      </w:r>
      <w:r w:rsidR="00D9072F">
        <w:rPr>
          <w:sz w:val="24"/>
          <w:szCs w:val="24"/>
          <w:lang w:val="en-US"/>
        </w:rPr>
        <w:t>,</w:t>
      </w:r>
      <w:r w:rsidR="00FA1BD6">
        <w:rPr>
          <w:sz w:val="24"/>
          <w:szCs w:val="24"/>
          <w:lang w:val="en-US"/>
        </w:rPr>
        <w:t xml:space="preserve"> temperatures</w:t>
      </w:r>
      <w:r w:rsidR="00D9072F">
        <w:rPr>
          <w:sz w:val="24"/>
          <w:szCs w:val="24"/>
          <w:lang w:val="en-US"/>
        </w:rPr>
        <w:t>, and radiolabels.</w:t>
      </w:r>
      <w:r w:rsidR="001958F0" w:rsidRPr="001958F0">
        <w:rPr>
          <w:sz w:val="24"/>
          <w:szCs w:val="24"/>
          <w:lang w:val="en-US"/>
        </w:rPr>
        <w:t>]</w:t>
      </w:r>
    </w:p>
    <w:tbl>
      <w:tblPr>
        <w:tblW w:w="493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707"/>
        <w:gridCol w:w="637"/>
        <w:gridCol w:w="634"/>
        <w:gridCol w:w="628"/>
        <w:gridCol w:w="634"/>
        <w:gridCol w:w="628"/>
        <w:gridCol w:w="628"/>
        <w:gridCol w:w="628"/>
        <w:gridCol w:w="628"/>
        <w:gridCol w:w="628"/>
        <w:gridCol w:w="628"/>
        <w:gridCol w:w="628"/>
        <w:gridCol w:w="628"/>
      </w:tblGrid>
      <w:tr w:rsidR="00A4427A" w:rsidRPr="005E5690" w:rsidTr="004C3A9B">
        <w:trPr>
          <w:trHeight w:val="276"/>
        </w:trPr>
        <w:tc>
          <w:tcPr>
            <w:tcW w:w="921" w:type="pct"/>
            <w:tcBorders>
              <w:top w:val="single" w:sz="4" w:space="0" w:color="auto"/>
              <w:left w:val="single" w:sz="4" w:space="0" w:color="auto"/>
              <w:bottom w:val="single" w:sz="4" w:space="0" w:color="auto"/>
              <w:right w:val="nil"/>
            </w:tcBorders>
            <w:vAlign w:val="center"/>
          </w:tcPr>
          <w:p w:rsidR="00A4427A" w:rsidRPr="004C3A9B" w:rsidRDefault="003A0C8B" w:rsidP="009C489B">
            <w:pPr>
              <w:pStyle w:val="OECD-Basis-Table-Text"/>
              <w:keepNext/>
              <w:keepLines/>
              <w:widowControl/>
              <w:rPr>
                <w:b/>
                <w:color w:val="000000"/>
                <w:szCs w:val="20"/>
              </w:rPr>
            </w:pPr>
            <w:bookmarkStart w:id="3" w:name="_Hlt528027325"/>
            <w:bookmarkEnd w:id="3"/>
            <w:r w:rsidRPr="004C3A9B">
              <w:rPr>
                <w:b/>
                <w:color w:val="000000"/>
                <w:szCs w:val="20"/>
              </w:rPr>
              <w:t>pH [#]</w:t>
            </w:r>
            <w:r w:rsidR="00A4427A" w:rsidRPr="004C3A9B">
              <w:rPr>
                <w:b/>
                <w:color w:val="000000"/>
                <w:szCs w:val="20"/>
              </w:rPr>
              <w:t xml:space="preserve">, </w:t>
            </w:r>
            <w:r w:rsidRPr="004C3A9B">
              <w:rPr>
                <w:b/>
                <w:color w:val="000000"/>
                <w:szCs w:val="20"/>
              </w:rPr>
              <w:t>[#]</w:t>
            </w:r>
            <w:r w:rsidR="00A4427A" w:rsidRPr="004C3A9B">
              <w:rPr>
                <w:b/>
                <w:color w:val="000000"/>
                <w:szCs w:val="20"/>
              </w:rPr>
              <w:t>°C</w:t>
            </w:r>
          </w:p>
        </w:tc>
        <w:tc>
          <w:tcPr>
            <w:tcW w:w="344"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42"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42"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4C3A9B" w:rsidRDefault="00A4427A" w:rsidP="009C489B">
            <w:pPr>
              <w:pStyle w:val="OECD-Basis-Table-Text"/>
              <w:keepNext/>
              <w:keepLines/>
              <w:widowControl/>
              <w:rPr>
                <w:b/>
                <w:color w:val="000000"/>
                <w:szCs w:val="20"/>
              </w:rPr>
            </w:pPr>
          </w:p>
        </w:tc>
        <w:tc>
          <w:tcPr>
            <w:tcW w:w="339" w:type="pct"/>
            <w:tcBorders>
              <w:top w:val="single" w:sz="4" w:space="0" w:color="auto"/>
              <w:left w:val="nil"/>
              <w:bottom w:val="single" w:sz="4" w:space="0" w:color="auto"/>
              <w:right w:val="single" w:sz="4" w:space="0" w:color="auto"/>
            </w:tcBorders>
          </w:tcPr>
          <w:p w:rsidR="00A4427A" w:rsidRPr="004C3A9B" w:rsidRDefault="00A4427A" w:rsidP="009C489B">
            <w:pPr>
              <w:pStyle w:val="OECD-Basis-Table-Text"/>
              <w:keepNext/>
              <w:keepLines/>
              <w:widowControl/>
              <w:rPr>
                <w:b/>
                <w:color w:val="000000"/>
                <w:szCs w:val="20"/>
              </w:rPr>
            </w:pPr>
          </w:p>
        </w:tc>
      </w:tr>
      <w:tr w:rsidR="004C3A9B" w:rsidRPr="005E5690" w:rsidTr="004C3A9B">
        <w:trPr>
          <w:trHeight w:val="276"/>
        </w:trPr>
        <w:tc>
          <w:tcPr>
            <w:tcW w:w="921"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rPr>
                <w:b/>
                <w:szCs w:val="20"/>
              </w:rPr>
            </w:pPr>
            <w:r w:rsidRPr="004C3A9B">
              <w:rPr>
                <w:b/>
                <w:szCs w:val="20"/>
              </w:rPr>
              <w:t>Sampling Interval (days)</w:t>
            </w:r>
          </w:p>
        </w:tc>
        <w:tc>
          <w:tcPr>
            <w:tcW w:w="344"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1]</w:t>
            </w:r>
          </w:p>
        </w:tc>
        <w:tc>
          <w:tcPr>
            <w:tcW w:w="342"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1]</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2]</w:t>
            </w:r>
          </w:p>
        </w:tc>
        <w:tc>
          <w:tcPr>
            <w:tcW w:w="342"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2]</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3]</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3]</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4]</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4]</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5]</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5]</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6]</w:t>
            </w:r>
          </w:p>
        </w:tc>
        <w:tc>
          <w:tcPr>
            <w:tcW w:w="339" w:type="pct"/>
            <w:tcBorders>
              <w:top w:val="single" w:sz="4" w:space="0" w:color="auto"/>
              <w:left w:val="single" w:sz="4" w:space="0" w:color="auto"/>
              <w:bottom w:val="nil"/>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[Int. 6]</w:t>
            </w:r>
          </w:p>
        </w:tc>
      </w:tr>
      <w:tr w:rsidR="004C3A9B" w:rsidRPr="005E5690" w:rsidTr="004C3A9B">
        <w:trPr>
          <w:trHeight w:val="276"/>
        </w:trPr>
        <w:tc>
          <w:tcPr>
            <w:tcW w:w="921"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rPr>
                <w:b/>
                <w:szCs w:val="20"/>
              </w:rPr>
            </w:pPr>
            <w:r w:rsidRPr="004C3A9B">
              <w:rPr>
                <w:b/>
                <w:szCs w:val="20"/>
              </w:rPr>
              <w:t>Replicate Number</w:t>
            </w:r>
          </w:p>
        </w:tc>
        <w:tc>
          <w:tcPr>
            <w:tcW w:w="344"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42"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42"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1</w:t>
            </w:r>
          </w:p>
        </w:tc>
        <w:tc>
          <w:tcPr>
            <w:tcW w:w="339" w:type="pct"/>
            <w:tcBorders>
              <w:top w:val="nil"/>
              <w:left w:val="single" w:sz="4" w:space="0" w:color="auto"/>
              <w:bottom w:val="single" w:sz="4" w:space="0" w:color="auto"/>
              <w:right w:val="single" w:sz="4" w:space="0" w:color="auto"/>
            </w:tcBorders>
            <w:vAlign w:val="center"/>
          </w:tcPr>
          <w:p w:rsidR="00A4427A" w:rsidRPr="004C3A9B" w:rsidRDefault="00A4427A" w:rsidP="009C489B">
            <w:pPr>
              <w:pStyle w:val="OECD-Basis-Table-Text"/>
              <w:keepNext/>
              <w:keepLines/>
              <w:widowControl/>
              <w:jc w:val="center"/>
              <w:rPr>
                <w:b/>
                <w:color w:val="000000"/>
                <w:szCs w:val="20"/>
              </w:rPr>
            </w:pPr>
            <w:r w:rsidRPr="004C3A9B">
              <w:rPr>
                <w:b/>
                <w:color w:val="000000"/>
                <w:szCs w:val="20"/>
              </w:rPr>
              <w:t>2</w:t>
            </w:r>
          </w:p>
        </w:tc>
      </w:tr>
      <w:tr w:rsidR="00A4427A" w:rsidRPr="005E5690" w:rsidTr="004C3A9B">
        <w:trPr>
          <w:trHeight w:val="276"/>
        </w:trPr>
        <w:tc>
          <w:tcPr>
            <w:tcW w:w="921" w:type="pct"/>
            <w:tcBorders>
              <w:top w:val="single" w:sz="4" w:space="0" w:color="auto"/>
            </w:tcBorders>
            <w:vAlign w:val="center"/>
          </w:tcPr>
          <w:p w:rsidR="00A4427A" w:rsidRPr="004C3A9B" w:rsidRDefault="00A4427A" w:rsidP="00A4427A">
            <w:pPr>
              <w:pStyle w:val="OECD-Basis-Table-Text"/>
              <w:widowControl/>
              <w:rPr>
                <w:color w:val="000000"/>
                <w:szCs w:val="20"/>
              </w:rPr>
            </w:pPr>
            <w:r w:rsidRPr="004C3A9B">
              <w:rPr>
                <w:color w:val="000000"/>
                <w:szCs w:val="20"/>
              </w:rPr>
              <w:t>[Test compound]</w:t>
            </w:r>
          </w:p>
        </w:tc>
        <w:tc>
          <w:tcPr>
            <w:tcW w:w="344" w:type="pct"/>
            <w:tcBorders>
              <w:top w:val="single" w:sz="4" w:space="0" w:color="auto"/>
            </w:tcBorders>
            <w:vAlign w:val="center"/>
          </w:tcPr>
          <w:p w:rsidR="00A4427A" w:rsidRPr="004C3A9B" w:rsidRDefault="00A4427A" w:rsidP="003A0C8B">
            <w:pPr>
              <w:pStyle w:val="OECD-Basis-Table-Text"/>
              <w:widowControl/>
              <w:jc w:val="center"/>
              <w:rPr>
                <w:color w:val="000000"/>
                <w:szCs w:val="20"/>
              </w:rPr>
            </w:pPr>
            <w:r w:rsidRPr="004C3A9B">
              <w:rPr>
                <w:szCs w:val="20"/>
              </w:rPr>
              <w:t>[#]</w:t>
            </w:r>
          </w:p>
        </w:tc>
        <w:tc>
          <w:tcPr>
            <w:tcW w:w="342" w:type="pct"/>
            <w:tcBorders>
              <w:top w:val="single" w:sz="4" w:space="0" w:color="auto"/>
            </w:tcBorders>
            <w:vAlign w:val="center"/>
          </w:tcPr>
          <w:p w:rsidR="00A4427A" w:rsidRPr="004C3A9B" w:rsidRDefault="003A0C8B" w:rsidP="00A4427A">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4427A">
            <w:pPr>
              <w:pStyle w:val="OECD-Basis-Table-Text"/>
              <w:widowControl/>
              <w:jc w:val="center"/>
              <w:rPr>
                <w:color w:val="000000"/>
                <w:szCs w:val="20"/>
              </w:rPr>
            </w:pPr>
            <w:r w:rsidRPr="004C3A9B">
              <w:rPr>
                <w:szCs w:val="20"/>
              </w:rPr>
              <w:t>[#]</w:t>
            </w:r>
          </w:p>
        </w:tc>
        <w:tc>
          <w:tcPr>
            <w:tcW w:w="342" w:type="pct"/>
            <w:tcBorders>
              <w:top w:val="single" w:sz="4" w:space="0" w:color="auto"/>
            </w:tcBorders>
            <w:vAlign w:val="center"/>
          </w:tcPr>
          <w:p w:rsidR="00A4427A" w:rsidRPr="004C3A9B" w:rsidRDefault="003A0C8B" w:rsidP="00A4427A">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4427A">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4427A">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c>
          <w:tcPr>
            <w:tcW w:w="339" w:type="pct"/>
            <w:tcBorders>
              <w:top w:val="single" w:sz="4" w:space="0" w:color="auto"/>
            </w:tcBorders>
            <w:vAlign w:val="center"/>
          </w:tcPr>
          <w:p w:rsidR="00A4427A" w:rsidRPr="004C3A9B" w:rsidRDefault="003A0C8B" w:rsidP="00AC7FBE">
            <w:pPr>
              <w:pStyle w:val="OECD-Basis-Table-Text"/>
              <w:widowControl/>
              <w:jc w:val="center"/>
              <w:rPr>
                <w:color w:val="000000"/>
                <w:szCs w:val="20"/>
              </w:rPr>
            </w:pPr>
            <w:r w:rsidRPr="004C3A9B">
              <w:rPr>
                <w:szCs w:val="20"/>
              </w:rPr>
              <w:t>[#]</w:t>
            </w:r>
          </w:p>
        </w:tc>
      </w:tr>
      <w:tr w:rsidR="003A0C8B" w:rsidRPr="005E5690" w:rsidTr="004C3A9B">
        <w:trPr>
          <w:trHeight w:val="262"/>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[Product 1]</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4C3A9B">
        <w:trPr>
          <w:trHeight w:val="262"/>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[Product 2]</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4C3A9B">
        <w:trPr>
          <w:trHeight w:val="250"/>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Unidentified</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4C3A9B">
        <w:trPr>
          <w:trHeight w:val="262"/>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Volatile organics</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4C3A9B">
        <w:trPr>
          <w:trHeight w:val="262"/>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CO</w:t>
            </w:r>
            <w:r w:rsidRPr="004C3A9B">
              <w:rPr>
                <w:color w:val="000000"/>
                <w:szCs w:val="20"/>
                <w:vertAlign w:val="subscript"/>
              </w:rPr>
              <w:t>2</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4C3A9B">
        <w:trPr>
          <w:trHeight w:val="250"/>
        </w:trPr>
        <w:tc>
          <w:tcPr>
            <w:tcW w:w="921" w:type="pct"/>
            <w:vAlign w:val="center"/>
          </w:tcPr>
          <w:p w:rsidR="003A0C8B" w:rsidRPr="004C3A9B" w:rsidRDefault="003A0C8B" w:rsidP="00A4427A">
            <w:pPr>
              <w:pStyle w:val="OECD-Basis-Table-Text"/>
              <w:widowControl/>
              <w:rPr>
                <w:color w:val="000000"/>
                <w:szCs w:val="20"/>
              </w:rPr>
            </w:pPr>
            <w:r w:rsidRPr="004C3A9B">
              <w:rPr>
                <w:color w:val="000000"/>
                <w:szCs w:val="20"/>
              </w:rPr>
              <w:t>Radioactivity at walls of test vessel</w:t>
            </w:r>
          </w:p>
        </w:tc>
        <w:tc>
          <w:tcPr>
            <w:tcW w:w="344"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3A0C8B" w:rsidRPr="005E5690" w:rsidTr="00050BB1">
        <w:trPr>
          <w:trHeight w:val="250"/>
        </w:trPr>
        <w:tc>
          <w:tcPr>
            <w:tcW w:w="921" w:type="pct"/>
            <w:tcBorders>
              <w:bottom w:val="single" w:sz="4" w:space="0" w:color="auto"/>
            </w:tcBorders>
            <w:vAlign w:val="center"/>
          </w:tcPr>
          <w:p w:rsidR="003A0C8B" w:rsidRPr="004C3A9B" w:rsidRDefault="003A0C8B" w:rsidP="00A4427A">
            <w:pPr>
              <w:pStyle w:val="OECD-Basis-Table-Text"/>
              <w:widowControl/>
              <w:rPr>
                <w:color w:val="000000"/>
                <w:szCs w:val="20"/>
              </w:rPr>
            </w:pPr>
            <w:r w:rsidRPr="004C3A9B">
              <w:rPr>
                <w:color w:val="000000"/>
                <w:szCs w:val="20"/>
              </w:rPr>
              <w:t>Mass balance</w:t>
            </w:r>
          </w:p>
        </w:tc>
        <w:tc>
          <w:tcPr>
            <w:tcW w:w="344"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42"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c>
          <w:tcPr>
            <w:tcW w:w="339" w:type="pct"/>
            <w:tcBorders>
              <w:bottom w:val="single" w:sz="4" w:space="0" w:color="auto"/>
            </w:tcBorders>
            <w:vAlign w:val="center"/>
          </w:tcPr>
          <w:p w:rsidR="003A0C8B" w:rsidRPr="004C3A9B" w:rsidRDefault="003A0C8B" w:rsidP="006230F0">
            <w:pPr>
              <w:pStyle w:val="OECD-Basis-Table-Text"/>
              <w:widowControl/>
              <w:jc w:val="center"/>
              <w:rPr>
                <w:color w:val="000000"/>
                <w:szCs w:val="20"/>
              </w:rPr>
            </w:pPr>
            <w:r w:rsidRPr="004C3A9B">
              <w:rPr>
                <w:szCs w:val="20"/>
              </w:rPr>
              <w:t>[#]</w:t>
            </w:r>
          </w:p>
        </w:tc>
      </w:tr>
      <w:tr w:rsidR="00050BB1" w:rsidRPr="005E5690" w:rsidTr="00050BB1">
        <w:trPr>
          <w:trHeight w:val="63"/>
        </w:trPr>
        <w:tc>
          <w:tcPr>
            <w:tcW w:w="5000" w:type="pct"/>
            <w:gridSpan w:val="13"/>
            <w:tcBorders>
              <w:top w:val="single" w:sz="4" w:space="0" w:color="auto"/>
              <w:left w:val="nil"/>
              <w:bottom w:val="nil"/>
              <w:right w:val="nil"/>
            </w:tcBorders>
            <w:vAlign w:val="center"/>
          </w:tcPr>
          <w:p w:rsidR="00050BB1" w:rsidRPr="00050BB1" w:rsidRDefault="00050BB1" w:rsidP="00050BB1">
            <w:pPr>
              <w:pStyle w:val="OECD-BASIS-TEXT"/>
              <w:rPr>
                <w:sz w:val="20"/>
                <w:szCs w:val="20"/>
                <w:lang w:val="en-US"/>
              </w:rPr>
            </w:pPr>
            <w:r w:rsidRPr="00D10A54">
              <w:rPr>
                <w:sz w:val="20"/>
                <w:szCs w:val="20"/>
                <w:lang w:val="en-US"/>
              </w:rPr>
              <w:t>n.d. =</w:t>
            </w:r>
            <w:r>
              <w:rPr>
                <w:sz w:val="20"/>
                <w:szCs w:val="20"/>
                <w:lang w:val="en-US"/>
              </w:rPr>
              <w:t xml:space="preserve"> not detected, n.a. = not analyz</w:t>
            </w:r>
            <w:r w:rsidRPr="00D10A54">
              <w:rPr>
                <w:sz w:val="20"/>
                <w:szCs w:val="20"/>
                <w:lang w:val="en-US"/>
              </w:rPr>
              <w:t>ed</w:t>
            </w:r>
          </w:p>
        </w:tc>
      </w:tr>
    </w:tbl>
    <w:p w:rsidR="003E0150" w:rsidRDefault="003E0150" w:rsidP="00F97380">
      <w:pPr>
        <w:pStyle w:val="OECD-BASIS-TEXT"/>
        <w:spacing w:line="240" w:lineRule="auto"/>
        <w:jc w:val="both"/>
        <w:rPr>
          <w:color w:val="000000"/>
          <w:sz w:val="24"/>
          <w:szCs w:val="24"/>
          <w:lang w:val="en-US"/>
        </w:rPr>
      </w:pPr>
    </w:p>
    <w:p w:rsidR="00FA74E5" w:rsidRPr="00D10A54" w:rsidRDefault="00FA74E5" w:rsidP="009A6C2D">
      <w:pPr>
        <w:pStyle w:val="OECD-Table-Title"/>
        <w:keepNext/>
        <w:keepLines/>
        <w:rPr>
          <w:sz w:val="24"/>
          <w:szCs w:val="24"/>
          <w:lang w:val="en-US"/>
        </w:rPr>
      </w:pPr>
      <w:r w:rsidRPr="005E5690">
        <w:rPr>
          <w:sz w:val="24"/>
          <w:szCs w:val="24"/>
          <w:lang w:val="en-US"/>
        </w:rPr>
        <w:t xml:space="preserve">Table </w:t>
      </w:r>
      <w:r w:rsidR="00FA1BD6">
        <w:rPr>
          <w:sz w:val="24"/>
          <w:szCs w:val="24"/>
          <w:lang w:val="en-US"/>
        </w:rPr>
        <w:t>3.</w:t>
      </w:r>
      <w:r>
        <w:rPr>
          <w:sz w:val="24"/>
          <w:szCs w:val="24"/>
          <w:lang w:val="en-US"/>
        </w:rPr>
        <w:t xml:space="preserve"> </w:t>
      </w:r>
      <w:r w:rsidRPr="00D10A54">
        <w:rPr>
          <w:sz w:val="24"/>
          <w:szCs w:val="24"/>
          <w:lang w:val="en-US"/>
        </w:rPr>
        <w:t xml:space="preserve">Hydrolysis </w:t>
      </w:r>
      <w:r>
        <w:rPr>
          <w:sz w:val="24"/>
          <w:szCs w:val="24"/>
          <w:lang w:val="en-US"/>
        </w:rPr>
        <w:t xml:space="preserve">kinetics </w:t>
      </w:r>
      <w:r w:rsidRPr="00D10A54">
        <w:rPr>
          <w:sz w:val="24"/>
          <w:szCs w:val="24"/>
          <w:lang w:val="en-US"/>
        </w:rPr>
        <w:t xml:space="preserve">of </w:t>
      </w:r>
      <w:r>
        <w:rPr>
          <w:sz w:val="24"/>
          <w:szCs w:val="24"/>
          <w:lang w:val="en-US"/>
        </w:rPr>
        <w:t>[radiolabel-test compound]</w:t>
      </w:r>
      <w:r w:rsidRPr="00D10A54">
        <w:rPr>
          <w:sz w:val="24"/>
          <w:szCs w:val="24"/>
          <w:lang w:val="en-US"/>
        </w:rPr>
        <w:t xml:space="preserve"> </w:t>
      </w:r>
      <w:r w:rsidR="00FA1BD6">
        <w:rPr>
          <w:sz w:val="24"/>
          <w:szCs w:val="24"/>
          <w:lang w:val="en-US"/>
        </w:rPr>
        <w:t>in aqueous buffer solutions</w:t>
      </w:r>
      <w:r w:rsidR="00D36369">
        <w:rPr>
          <w:sz w:val="24"/>
          <w:szCs w:val="24"/>
          <w:lang w:val="en-US"/>
        </w:rPr>
        <w:t xml:space="preserve"> </w:t>
      </w:r>
      <w:r w:rsidR="00D36369" w:rsidRPr="00D36369">
        <w:rPr>
          <w:rFonts w:ascii="Times New Roman Bold" w:hAnsi="Times New Roman Bold"/>
          <w:sz w:val="24"/>
          <w:szCs w:val="24"/>
          <w:vertAlign w:val="superscript"/>
          <w:lang w:val="en-US"/>
        </w:rPr>
        <w:t>A</w:t>
      </w:r>
    </w:p>
    <w:tbl>
      <w:tblPr>
        <w:tblStyle w:val="TableGrid"/>
        <w:tblW w:w="9180" w:type="dxa"/>
        <w:tblInd w:w="58" w:type="dxa"/>
        <w:tblLayout w:type="fixed"/>
        <w:tblCellMar>
          <w:top w:w="14" w:type="dxa"/>
          <w:left w:w="58" w:type="dxa"/>
          <w:bottom w:w="14" w:type="dxa"/>
          <w:right w:w="29" w:type="dxa"/>
        </w:tblCellMar>
        <w:tblLook w:val="04A0" w:firstRow="1" w:lastRow="0" w:firstColumn="1" w:lastColumn="0" w:noHBand="0" w:noVBand="1"/>
      </w:tblPr>
      <w:tblGrid>
        <w:gridCol w:w="630"/>
        <w:gridCol w:w="1170"/>
        <w:gridCol w:w="1260"/>
        <w:gridCol w:w="1530"/>
        <w:gridCol w:w="1980"/>
        <w:gridCol w:w="2610"/>
      </w:tblGrid>
      <w:tr w:rsidR="007161AA" w:rsidRPr="00FA74E5" w:rsidTr="007161AA">
        <w:trPr>
          <w:trHeight w:val="239"/>
        </w:trPr>
        <w:tc>
          <w:tcPr>
            <w:tcW w:w="630" w:type="dxa"/>
            <w:vAlign w:val="center"/>
          </w:tcPr>
          <w:p w:rsidR="007161AA" w:rsidRPr="00432578"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pH</w:t>
            </w:r>
          </w:p>
        </w:tc>
        <w:tc>
          <w:tcPr>
            <w:tcW w:w="1170" w:type="dxa"/>
            <w:vAlign w:val="center"/>
          </w:tcPr>
          <w:p w:rsidR="007161AA" w:rsidRPr="00432578"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Observed DT</w:t>
            </w:r>
            <w:r w:rsidRPr="001C3C38">
              <w:rPr>
                <w:rFonts w:ascii="Times New Roman Bold" w:hAnsi="Times New Roman Bold"/>
                <w:b/>
                <w:color w:val="000000"/>
                <w:sz w:val="20"/>
                <w:szCs w:val="20"/>
                <w:vertAlign w:val="subscript"/>
                <w:lang w:val="en-US"/>
              </w:rPr>
              <w:t>50</w:t>
            </w:r>
            <w:r>
              <w:rPr>
                <w:b/>
                <w:color w:val="000000"/>
                <w:sz w:val="20"/>
                <w:szCs w:val="20"/>
                <w:lang w:val="en-US"/>
              </w:rPr>
              <w:t xml:space="preserve"> (days)</w:t>
            </w:r>
          </w:p>
        </w:tc>
        <w:tc>
          <w:tcPr>
            <w:tcW w:w="1260" w:type="dxa"/>
            <w:vAlign w:val="center"/>
          </w:tcPr>
          <w:p w:rsidR="007161AA" w:rsidRPr="00432578"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Observed DT</w:t>
            </w:r>
            <w:r>
              <w:rPr>
                <w:rFonts w:ascii="Times New Roman Bold" w:hAnsi="Times New Roman Bold"/>
                <w:b/>
                <w:color w:val="000000"/>
                <w:sz w:val="20"/>
                <w:szCs w:val="20"/>
                <w:vertAlign w:val="subscript"/>
                <w:lang w:val="en-US"/>
              </w:rPr>
              <w:t>9</w:t>
            </w:r>
            <w:r w:rsidRPr="001C3C38">
              <w:rPr>
                <w:rFonts w:ascii="Times New Roman Bold" w:hAnsi="Times New Roman Bold"/>
                <w:b/>
                <w:color w:val="000000"/>
                <w:sz w:val="20"/>
                <w:szCs w:val="20"/>
                <w:vertAlign w:val="subscript"/>
                <w:lang w:val="en-US"/>
              </w:rPr>
              <w:t>0</w:t>
            </w:r>
            <w:r>
              <w:rPr>
                <w:b/>
                <w:color w:val="000000"/>
                <w:sz w:val="20"/>
                <w:szCs w:val="20"/>
                <w:lang w:val="en-US"/>
              </w:rPr>
              <w:t xml:space="preserve"> (days)</w:t>
            </w:r>
          </w:p>
        </w:tc>
        <w:tc>
          <w:tcPr>
            <w:tcW w:w="1530" w:type="dxa"/>
            <w:vAlign w:val="center"/>
          </w:tcPr>
          <w:p w:rsidR="007161AA"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Calculated</w:t>
            </w:r>
          </w:p>
          <w:p w:rsidR="007161AA" w:rsidRPr="00432578"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 xml:space="preserve">Half-life </w:t>
            </w:r>
            <w:r>
              <w:rPr>
                <w:rFonts w:ascii="Times New Roman Bold" w:hAnsi="Times New Roman Bold"/>
                <w:sz w:val="24"/>
                <w:szCs w:val="24"/>
                <w:vertAlign w:val="superscript"/>
                <w:lang w:val="en-US"/>
              </w:rPr>
              <w:t>B</w:t>
            </w:r>
            <w:r>
              <w:rPr>
                <w:b/>
                <w:color w:val="000000"/>
                <w:sz w:val="20"/>
                <w:szCs w:val="20"/>
                <w:lang w:val="en-US"/>
              </w:rPr>
              <w:t xml:space="preserve"> (days)</w:t>
            </w:r>
          </w:p>
        </w:tc>
        <w:tc>
          <w:tcPr>
            <w:tcW w:w="1980" w:type="dxa"/>
            <w:vAlign w:val="center"/>
          </w:tcPr>
          <w:p w:rsidR="007161AA" w:rsidRPr="00432578" w:rsidRDefault="007161AA" w:rsidP="007161AA">
            <w:pPr>
              <w:pStyle w:val="OECD-BASIS-TEXT"/>
              <w:keepNext/>
              <w:keepLines/>
              <w:spacing w:line="240" w:lineRule="auto"/>
              <w:jc w:val="center"/>
              <w:rPr>
                <w:b/>
                <w:color w:val="000000"/>
                <w:sz w:val="20"/>
                <w:szCs w:val="20"/>
                <w:lang w:val="en-US"/>
              </w:rPr>
            </w:pPr>
            <w:r>
              <w:rPr>
                <w:b/>
                <w:color w:val="000000"/>
                <w:sz w:val="20"/>
                <w:szCs w:val="20"/>
                <w:lang w:val="en-US"/>
              </w:rPr>
              <w:t>SFO Model Parameters</w:t>
            </w:r>
            <w:r>
              <w:rPr>
                <w:rFonts w:ascii="Times New Roman Bold" w:hAnsi="Times New Roman Bold"/>
                <w:sz w:val="24"/>
                <w:szCs w:val="24"/>
                <w:vertAlign w:val="superscript"/>
                <w:lang w:val="en-US"/>
              </w:rPr>
              <w:t xml:space="preserve"> B</w:t>
            </w:r>
          </w:p>
        </w:tc>
        <w:tc>
          <w:tcPr>
            <w:tcW w:w="2610" w:type="dxa"/>
            <w:vAlign w:val="center"/>
          </w:tcPr>
          <w:p w:rsidR="007161AA" w:rsidRPr="00432578" w:rsidRDefault="00B477A9" w:rsidP="007161AA">
            <w:pPr>
              <w:pStyle w:val="OECD-BASIS-TEXT"/>
              <w:keepNext/>
              <w:keepLines/>
              <w:spacing w:line="240" w:lineRule="auto"/>
              <w:jc w:val="center"/>
              <w:rPr>
                <w:b/>
                <w:color w:val="000000"/>
                <w:sz w:val="20"/>
                <w:szCs w:val="20"/>
                <w:lang w:val="en-US"/>
              </w:rPr>
            </w:pPr>
            <w:r>
              <w:rPr>
                <w:b/>
                <w:color w:val="000000"/>
                <w:sz w:val="20"/>
                <w:szCs w:val="20"/>
                <w:lang w:val="en-US"/>
              </w:rPr>
              <w:t xml:space="preserve">SFO </w:t>
            </w:r>
            <w:r w:rsidR="007161AA">
              <w:rPr>
                <w:b/>
                <w:color w:val="000000"/>
                <w:sz w:val="20"/>
                <w:szCs w:val="20"/>
                <w:lang w:val="en-US"/>
              </w:rPr>
              <w:t>Model Statistics</w:t>
            </w:r>
          </w:p>
        </w:tc>
      </w:tr>
      <w:tr w:rsidR="001C3C38" w:rsidRPr="00FA74E5" w:rsidTr="0077745C">
        <w:trPr>
          <w:trHeight w:val="156"/>
        </w:trPr>
        <w:tc>
          <w:tcPr>
            <w:tcW w:w="9180" w:type="dxa"/>
            <w:gridSpan w:val="6"/>
            <w:vAlign w:val="center"/>
          </w:tcPr>
          <w:p w:rsidR="001C3C38" w:rsidRPr="001C3C38" w:rsidRDefault="001C3C38" w:rsidP="0077745C">
            <w:pPr>
              <w:pStyle w:val="OECD-BASIS-TEXT"/>
              <w:keepNext/>
              <w:keepLines/>
              <w:spacing w:line="240" w:lineRule="auto"/>
              <w:jc w:val="center"/>
              <w:rPr>
                <w:b/>
                <w:color w:val="000000"/>
                <w:sz w:val="20"/>
                <w:szCs w:val="20"/>
                <w:lang w:val="en-US"/>
              </w:rPr>
            </w:pPr>
            <w:r w:rsidRPr="001C3C38">
              <w:rPr>
                <w:b/>
                <w:color w:val="000000"/>
                <w:sz w:val="20"/>
                <w:szCs w:val="20"/>
                <w:lang w:val="en-US"/>
              </w:rPr>
              <w:t>50°C</w:t>
            </w:r>
          </w:p>
        </w:tc>
      </w:tr>
      <w:tr w:rsidR="007161AA" w:rsidRPr="00FA74E5" w:rsidTr="007161AA">
        <w:trPr>
          <w:trHeight w:val="156"/>
        </w:trPr>
        <w:tc>
          <w:tcPr>
            <w:tcW w:w="6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4</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161AA">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161AA">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161AA">
        <w:trPr>
          <w:trHeight w:val="66"/>
        </w:trPr>
        <w:tc>
          <w:tcPr>
            <w:tcW w:w="630" w:type="dxa"/>
            <w:vAlign w:val="center"/>
          </w:tcPr>
          <w:p w:rsidR="007161A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7</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161AA">
        <w:trPr>
          <w:trHeight w:val="239"/>
        </w:trPr>
        <w:tc>
          <w:tcPr>
            <w:tcW w:w="6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9</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7745C">
        <w:trPr>
          <w:trHeight w:val="239"/>
        </w:trPr>
        <w:tc>
          <w:tcPr>
            <w:tcW w:w="9180" w:type="dxa"/>
            <w:gridSpan w:val="6"/>
            <w:vAlign w:val="center"/>
          </w:tcPr>
          <w:p w:rsidR="007161AA" w:rsidRDefault="007161AA" w:rsidP="0077745C">
            <w:pPr>
              <w:pStyle w:val="OECD-BASIS-TEXT"/>
              <w:keepNext/>
              <w:keepLines/>
              <w:spacing w:line="240" w:lineRule="auto"/>
              <w:jc w:val="center"/>
              <w:rPr>
                <w:color w:val="000000"/>
                <w:sz w:val="20"/>
                <w:szCs w:val="20"/>
                <w:lang w:val="en-US"/>
              </w:rPr>
            </w:pPr>
            <w:r>
              <w:rPr>
                <w:b/>
                <w:color w:val="000000"/>
                <w:sz w:val="20"/>
                <w:szCs w:val="20"/>
                <w:lang w:val="en-US"/>
              </w:rPr>
              <w:t>2</w:t>
            </w:r>
            <w:r w:rsidRPr="001C3C38">
              <w:rPr>
                <w:b/>
                <w:color w:val="000000"/>
                <w:sz w:val="20"/>
                <w:szCs w:val="20"/>
                <w:lang w:val="en-US"/>
              </w:rPr>
              <w:t>5°C</w:t>
            </w:r>
          </w:p>
        </w:tc>
      </w:tr>
      <w:tr w:rsidR="007161AA" w:rsidRPr="00FA74E5" w:rsidTr="007161AA">
        <w:trPr>
          <w:trHeight w:val="64"/>
        </w:trPr>
        <w:tc>
          <w:tcPr>
            <w:tcW w:w="6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4</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161AA">
        <w:trPr>
          <w:trHeight w:val="64"/>
        </w:trPr>
        <w:tc>
          <w:tcPr>
            <w:tcW w:w="630" w:type="dxa"/>
            <w:vAlign w:val="center"/>
          </w:tcPr>
          <w:p w:rsidR="007161A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7</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161AA">
        <w:trPr>
          <w:trHeight w:val="64"/>
        </w:trPr>
        <w:tc>
          <w:tcPr>
            <w:tcW w:w="6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9</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7745C">
        <w:trPr>
          <w:trHeight w:val="64"/>
        </w:trPr>
        <w:tc>
          <w:tcPr>
            <w:tcW w:w="9180" w:type="dxa"/>
            <w:gridSpan w:val="6"/>
            <w:vAlign w:val="center"/>
          </w:tcPr>
          <w:p w:rsidR="007161AA" w:rsidRPr="0077745C" w:rsidRDefault="007161AA" w:rsidP="0077745C">
            <w:pPr>
              <w:pStyle w:val="OECD-BASIS-TEXT"/>
              <w:keepNext/>
              <w:keepLines/>
              <w:spacing w:line="240" w:lineRule="auto"/>
              <w:jc w:val="center"/>
              <w:rPr>
                <w:b/>
                <w:color w:val="000000"/>
                <w:sz w:val="20"/>
                <w:szCs w:val="20"/>
                <w:lang w:val="en-US"/>
              </w:rPr>
            </w:pPr>
            <w:r w:rsidRPr="0077745C">
              <w:rPr>
                <w:b/>
                <w:color w:val="000000"/>
                <w:sz w:val="20"/>
                <w:szCs w:val="20"/>
                <w:lang w:val="en-US"/>
              </w:rPr>
              <w:t>[10°C</w:t>
            </w:r>
            <w:r>
              <w:rPr>
                <w:b/>
                <w:color w:val="000000"/>
                <w:sz w:val="20"/>
                <w:szCs w:val="20"/>
                <w:lang w:val="en-US"/>
              </w:rPr>
              <w:t xml:space="preserve"> or other third temperature</w:t>
            </w:r>
            <w:r w:rsidRPr="0077745C">
              <w:rPr>
                <w:b/>
                <w:color w:val="000000"/>
                <w:sz w:val="20"/>
                <w:szCs w:val="20"/>
                <w:lang w:val="en-US"/>
              </w:rPr>
              <w:t>]</w:t>
            </w:r>
          </w:p>
        </w:tc>
      </w:tr>
      <w:tr w:rsidR="007161AA" w:rsidRPr="00FA74E5" w:rsidTr="007161AA">
        <w:trPr>
          <w:trHeight w:val="64"/>
        </w:trPr>
        <w:tc>
          <w:tcPr>
            <w:tcW w:w="6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4</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7161AA">
        <w:trPr>
          <w:trHeight w:val="64"/>
        </w:trPr>
        <w:tc>
          <w:tcPr>
            <w:tcW w:w="630" w:type="dxa"/>
            <w:vAlign w:val="center"/>
          </w:tcPr>
          <w:p w:rsidR="007161A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7</w:t>
            </w:r>
          </w:p>
        </w:tc>
        <w:tc>
          <w:tcPr>
            <w:tcW w:w="1170" w:type="dxa"/>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7161AA" w:rsidRPr="00FA74E5" w:rsidTr="00050BB1">
        <w:trPr>
          <w:trHeight w:val="64"/>
        </w:trPr>
        <w:tc>
          <w:tcPr>
            <w:tcW w:w="630" w:type="dxa"/>
            <w:tcBorders>
              <w:bottom w:val="single" w:sz="4" w:space="0" w:color="auto"/>
            </w:tcBorders>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9</w:t>
            </w:r>
          </w:p>
        </w:tc>
        <w:tc>
          <w:tcPr>
            <w:tcW w:w="1170" w:type="dxa"/>
            <w:tcBorders>
              <w:bottom w:val="single" w:sz="4" w:space="0" w:color="auto"/>
            </w:tcBorders>
            <w:vAlign w:val="center"/>
          </w:tcPr>
          <w:p w:rsidR="007161AA" w:rsidRPr="0011353A"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260" w:type="dxa"/>
            <w:tcBorders>
              <w:bottom w:val="single" w:sz="4" w:space="0" w:color="auto"/>
            </w:tcBorders>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530" w:type="dxa"/>
            <w:tcBorders>
              <w:bottom w:val="single" w:sz="4" w:space="0" w:color="auto"/>
            </w:tcBorders>
            <w:vAlign w:val="center"/>
          </w:tcPr>
          <w:p w:rsidR="007161AA" w:rsidRPr="00FA74E5" w:rsidRDefault="007161AA" w:rsidP="0077745C">
            <w:pPr>
              <w:pStyle w:val="OECD-BASIS-TEXT"/>
              <w:keepNext/>
              <w:keepLines/>
              <w:spacing w:line="240" w:lineRule="auto"/>
              <w:jc w:val="center"/>
              <w:rPr>
                <w:color w:val="000000"/>
                <w:sz w:val="20"/>
                <w:szCs w:val="20"/>
                <w:lang w:val="en-US"/>
              </w:rPr>
            </w:pPr>
            <w:r>
              <w:rPr>
                <w:color w:val="000000"/>
                <w:sz w:val="20"/>
                <w:szCs w:val="20"/>
                <w:lang w:val="en-US"/>
              </w:rPr>
              <w:t>[value]</w:t>
            </w:r>
          </w:p>
        </w:tc>
        <w:tc>
          <w:tcPr>
            <w:tcW w:w="1980" w:type="dxa"/>
            <w:tcBorders>
              <w:bottom w:val="single" w:sz="4" w:space="0" w:color="auto"/>
            </w:tcBorders>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2610" w:type="dxa"/>
            <w:tcBorders>
              <w:bottom w:val="single" w:sz="4" w:space="0" w:color="auto"/>
            </w:tcBorders>
            <w:vAlign w:val="center"/>
          </w:tcPr>
          <w:p w:rsidR="007161AA" w:rsidRPr="00FA74E5" w:rsidRDefault="007161AA" w:rsidP="0076119B">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r>
      <w:tr w:rsidR="00050BB1" w:rsidRPr="00FA74E5" w:rsidTr="00050BB1">
        <w:trPr>
          <w:trHeight w:val="64"/>
        </w:trPr>
        <w:tc>
          <w:tcPr>
            <w:tcW w:w="9180" w:type="dxa"/>
            <w:gridSpan w:val="6"/>
            <w:tcBorders>
              <w:top w:val="single" w:sz="4" w:space="0" w:color="auto"/>
              <w:left w:val="nil"/>
              <w:bottom w:val="nil"/>
              <w:right w:val="nil"/>
            </w:tcBorders>
            <w:vAlign w:val="center"/>
          </w:tcPr>
          <w:p w:rsidR="00050BB1" w:rsidRDefault="00050BB1" w:rsidP="00050BB1">
            <w:pPr>
              <w:pStyle w:val="OECD-BASIS-TEXT"/>
              <w:spacing w:line="240" w:lineRule="auto"/>
              <w:rPr>
                <w:rFonts w:eastAsiaTheme="minorHAnsi"/>
                <w:color w:val="000000"/>
                <w:sz w:val="20"/>
                <w:szCs w:val="20"/>
                <w:lang w:val="en-US"/>
              </w:rPr>
            </w:pPr>
            <w:r>
              <w:rPr>
                <w:rFonts w:eastAsiaTheme="minorHAnsi"/>
                <w:color w:val="000000"/>
                <w:sz w:val="20"/>
                <w:szCs w:val="20"/>
                <w:vertAlign w:val="superscript"/>
                <w:lang w:val="en-US"/>
              </w:rPr>
              <w:t>A</w:t>
            </w:r>
            <w:r w:rsidRPr="00D36369">
              <w:rPr>
                <w:rFonts w:eastAsiaTheme="minorHAnsi"/>
                <w:color w:val="000000"/>
                <w:sz w:val="20"/>
                <w:szCs w:val="20"/>
                <w:lang w:val="en-US"/>
              </w:rPr>
              <w:t xml:space="preserve"> Data were obtained from [location of data in study report] and calculations in the attached Excel workbook [name(s) of worksheets, if needed].</w:t>
            </w:r>
            <w:r>
              <w:rPr>
                <w:rFonts w:eastAsiaTheme="minorHAnsi"/>
                <w:color w:val="000000"/>
                <w:sz w:val="20"/>
                <w:szCs w:val="20"/>
                <w:lang w:val="en-US"/>
              </w:rPr>
              <w:t xml:space="preserve"> </w:t>
            </w:r>
            <w:r w:rsidRPr="00D36369">
              <w:rPr>
                <w:rFonts w:eastAsiaTheme="minorHAnsi"/>
                <w:color w:val="000000"/>
                <w:sz w:val="20"/>
                <w:szCs w:val="20"/>
                <w:lang w:val="en-US"/>
              </w:rPr>
              <w:t xml:space="preserve">See </w:t>
            </w:r>
            <w:r>
              <w:rPr>
                <w:rFonts w:eastAsiaTheme="minorHAnsi"/>
                <w:color w:val="000000"/>
                <w:sz w:val="20"/>
                <w:szCs w:val="20"/>
                <w:lang w:val="en-US"/>
              </w:rPr>
              <w:t>Attachment 3</w:t>
            </w:r>
            <w:r w:rsidRPr="00D36369">
              <w:rPr>
                <w:rFonts w:eastAsiaTheme="minorHAnsi"/>
                <w:color w:val="000000"/>
                <w:sz w:val="20"/>
                <w:szCs w:val="20"/>
                <w:lang w:val="en-US"/>
              </w:rPr>
              <w:t xml:space="preserve"> for calculations.</w:t>
            </w:r>
          </w:p>
          <w:p w:rsidR="00050BB1" w:rsidRDefault="00050BB1" w:rsidP="00050BB1">
            <w:pPr>
              <w:pStyle w:val="OECD-BASIS-TEXT"/>
              <w:spacing w:line="240" w:lineRule="auto"/>
              <w:rPr>
                <w:color w:val="000000"/>
                <w:sz w:val="20"/>
                <w:szCs w:val="20"/>
                <w:lang w:val="en-US"/>
              </w:rPr>
            </w:pPr>
            <w:r>
              <w:rPr>
                <w:rFonts w:eastAsiaTheme="minorHAnsi"/>
                <w:color w:val="000000"/>
                <w:sz w:val="20"/>
                <w:szCs w:val="20"/>
                <w:vertAlign w:val="superscript"/>
                <w:lang w:val="en-US"/>
              </w:rPr>
              <w:t>B</w:t>
            </w:r>
            <w:r w:rsidRPr="00D36369">
              <w:rPr>
                <w:rFonts w:eastAsiaTheme="minorHAnsi"/>
                <w:color w:val="000000"/>
                <w:sz w:val="20"/>
                <w:szCs w:val="20"/>
                <w:lang w:val="en-US"/>
              </w:rPr>
              <w:t xml:space="preserve"> </w:t>
            </w:r>
            <w:r>
              <w:rPr>
                <w:rFonts w:eastAsiaTheme="minorHAnsi"/>
                <w:color w:val="000000"/>
                <w:sz w:val="20"/>
                <w:szCs w:val="20"/>
                <w:lang w:val="en-US"/>
              </w:rPr>
              <w:t>The Single First-Order (SFO) kinetics model is used to describe hydrolytic degradation.</w:t>
            </w:r>
          </w:p>
        </w:tc>
      </w:tr>
    </w:tbl>
    <w:p w:rsidR="0078749C" w:rsidRDefault="00050BB1" w:rsidP="0078749C">
      <w:pPr>
        <w:pStyle w:val="OECD-BASIS-TEXT"/>
        <w:widowControl w:val="0"/>
        <w:tabs>
          <w:tab w:val="left" w:pos="284"/>
        </w:tabs>
        <w:spacing w:line="240" w:lineRule="auto"/>
        <w:rPr>
          <w:color w:val="000000"/>
          <w:sz w:val="24"/>
          <w:szCs w:val="24"/>
        </w:rPr>
      </w:pPr>
      <w:r>
        <w:rPr>
          <w:color w:val="000000"/>
          <w:sz w:val="24"/>
          <w:szCs w:val="24"/>
        </w:rPr>
        <w:lastRenderedPageBreak/>
        <w:t xml:space="preserve"> </w:t>
      </w:r>
      <w:r w:rsidR="0078749C">
        <w:rPr>
          <w:color w:val="000000"/>
          <w:sz w:val="24"/>
          <w:szCs w:val="24"/>
        </w:rPr>
        <w:t xml:space="preserve">[Images of kinetics calculation results using the R program may replace </w:t>
      </w:r>
      <w:r w:rsidR="0078749C" w:rsidRPr="003061D9">
        <w:rPr>
          <w:b/>
          <w:color w:val="000000"/>
          <w:sz w:val="24"/>
          <w:szCs w:val="24"/>
        </w:rPr>
        <w:t xml:space="preserve">Table </w:t>
      </w:r>
      <w:r w:rsidR="0078749C">
        <w:rPr>
          <w:b/>
          <w:color w:val="000000"/>
          <w:sz w:val="24"/>
          <w:szCs w:val="24"/>
        </w:rPr>
        <w:t>3</w:t>
      </w:r>
      <w:r w:rsidR="0078749C">
        <w:rPr>
          <w:color w:val="000000"/>
          <w:sz w:val="24"/>
          <w:szCs w:val="24"/>
        </w:rPr>
        <w:t xml:space="preserve">. R images should include the model parameters and statistics that are otherwise reported in </w:t>
      </w:r>
      <w:r w:rsidR="0078749C" w:rsidRPr="003061D9">
        <w:rPr>
          <w:b/>
          <w:color w:val="000000"/>
          <w:sz w:val="24"/>
          <w:szCs w:val="24"/>
        </w:rPr>
        <w:t xml:space="preserve">Table </w:t>
      </w:r>
      <w:r w:rsidR="0078749C">
        <w:rPr>
          <w:b/>
          <w:color w:val="000000"/>
          <w:sz w:val="24"/>
          <w:szCs w:val="24"/>
        </w:rPr>
        <w:t>3</w:t>
      </w:r>
      <w:r w:rsidR="0078749C">
        <w:rPr>
          <w:color w:val="000000"/>
          <w:sz w:val="24"/>
          <w:szCs w:val="24"/>
        </w:rPr>
        <w:t>.]</w:t>
      </w:r>
    </w:p>
    <w:p w:rsidR="0078749C" w:rsidRDefault="0078749C" w:rsidP="0078749C">
      <w:pPr>
        <w:pStyle w:val="OECD-BASIS-TEXT"/>
        <w:spacing w:line="240" w:lineRule="auto"/>
        <w:rPr>
          <w:color w:val="000000"/>
          <w:sz w:val="24"/>
          <w:szCs w:val="24"/>
          <w:lang w:val="en-US"/>
        </w:rPr>
      </w:pPr>
      <w:r>
        <w:rPr>
          <w:color w:val="000000"/>
          <w:sz w:val="24"/>
          <w:szCs w:val="24"/>
          <w:lang w:val="en-US"/>
        </w:rPr>
        <w:t xml:space="preserve"> </w:t>
      </w:r>
    </w:p>
    <w:p w:rsidR="00FA74E5" w:rsidRDefault="0045240C" w:rsidP="0078749C">
      <w:pPr>
        <w:pStyle w:val="OECD-BASIS-TEXT"/>
        <w:spacing w:line="240" w:lineRule="auto"/>
        <w:rPr>
          <w:color w:val="000000"/>
          <w:sz w:val="24"/>
          <w:szCs w:val="24"/>
          <w:lang w:val="en-US"/>
        </w:rPr>
      </w:pPr>
      <w:r>
        <w:rPr>
          <w:color w:val="000000"/>
          <w:sz w:val="24"/>
          <w:szCs w:val="24"/>
          <w:lang w:val="en-US"/>
        </w:rPr>
        <w:t>[</w:t>
      </w:r>
      <w:r w:rsidR="00852109" w:rsidRPr="00206B00">
        <w:rPr>
          <w:color w:val="000000"/>
          <w:sz w:val="24"/>
          <w:szCs w:val="24"/>
          <w:lang w:val="en-US"/>
        </w:rPr>
        <w:t xml:space="preserve">Half-lives </w:t>
      </w:r>
      <w:r w:rsidR="00206B00" w:rsidRPr="00206B00">
        <w:rPr>
          <w:color w:val="000000"/>
          <w:sz w:val="24"/>
          <w:szCs w:val="24"/>
          <w:lang w:val="en-US"/>
        </w:rPr>
        <w:t>should be</w:t>
      </w:r>
      <w:r w:rsidR="00BB0568" w:rsidRPr="00206B00">
        <w:rPr>
          <w:color w:val="000000"/>
          <w:sz w:val="24"/>
          <w:szCs w:val="24"/>
          <w:lang w:val="en-US"/>
        </w:rPr>
        <w:t xml:space="preserve"> calculated with non-linear regression assuming single first-order (SFO) kinetics</w:t>
      </w:r>
      <w:r w:rsidR="00206B00" w:rsidRPr="00206B00">
        <w:rPr>
          <w:color w:val="000000"/>
          <w:sz w:val="24"/>
          <w:szCs w:val="24"/>
          <w:lang w:val="en-US"/>
        </w:rPr>
        <w:t xml:space="preserve"> and </w:t>
      </w:r>
      <w:r w:rsidR="00206B00" w:rsidRPr="00206B00">
        <w:rPr>
          <w:sz w:val="24"/>
          <w:szCs w:val="24"/>
        </w:rPr>
        <w:t>following the NAFTA kinetics guidance (USEPA, 2011)</w:t>
      </w:r>
      <w:r w:rsidR="00BB0568" w:rsidRPr="00206B00">
        <w:rPr>
          <w:color w:val="000000"/>
          <w:sz w:val="24"/>
          <w:szCs w:val="24"/>
          <w:lang w:val="en-US"/>
        </w:rPr>
        <w:t>. O</w:t>
      </w:r>
      <w:r w:rsidR="00852109" w:rsidRPr="00206B00">
        <w:rPr>
          <w:color w:val="000000"/>
          <w:sz w:val="24"/>
          <w:szCs w:val="24"/>
          <w:lang w:val="en-US"/>
        </w:rPr>
        <w:t xml:space="preserve">ther </w:t>
      </w:r>
      <w:r w:rsidR="00BB0568" w:rsidRPr="00206B00">
        <w:rPr>
          <w:color w:val="000000"/>
          <w:sz w:val="24"/>
          <w:szCs w:val="24"/>
          <w:lang w:val="en-US"/>
        </w:rPr>
        <w:t xml:space="preserve">half-life calculation </w:t>
      </w:r>
      <w:r w:rsidR="00852109" w:rsidRPr="00206B00">
        <w:rPr>
          <w:color w:val="000000"/>
          <w:sz w:val="24"/>
          <w:szCs w:val="24"/>
          <w:lang w:val="en-US"/>
        </w:rPr>
        <w:t>methods may be added to the table when needed, such as when</w:t>
      </w:r>
      <w:r w:rsidRPr="00206B00">
        <w:rPr>
          <w:color w:val="000000"/>
          <w:sz w:val="24"/>
          <w:szCs w:val="24"/>
          <w:lang w:val="en-US"/>
        </w:rPr>
        <w:t xml:space="preserve"> degradation is not first-order.</w:t>
      </w:r>
      <w:r w:rsidR="006B59D2" w:rsidRPr="00206B00">
        <w:rPr>
          <w:color w:val="000000"/>
          <w:sz w:val="24"/>
          <w:szCs w:val="24"/>
          <w:lang w:val="en-US"/>
        </w:rPr>
        <w:t xml:space="preserve"> </w:t>
      </w:r>
      <w:r w:rsidR="00206B00" w:rsidRPr="00206B00">
        <w:rPr>
          <w:color w:val="000000"/>
          <w:sz w:val="24"/>
          <w:szCs w:val="24"/>
        </w:rPr>
        <w:t>Rows may be added for transformation product half-lives and DT</w:t>
      </w:r>
      <w:r w:rsidR="00206B00" w:rsidRPr="00206B00">
        <w:rPr>
          <w:color w:val="000000"/>
          <w:sz w:val="24"/>
          <w:szCs w:val="24"/>
          <w:vertAlign w:val="subscript"/>
        </w:rPr>
        <w:t>50</w:t>
      </w:r>
      <w:r w:rsidR="00206B00" w:rsidRPr="00206B00">
        <w:rPr>
          <w:color w:val="000000"/>
          <w:sz w:val="24"/>
          <w:szCs w:val="24"/>
        </w:rPr>
        <w:t xml:space="preserve">s as needed. </w:t>
      </w:r>
      <w:r w:rsidR="006B59D2" w:rsidRPr="00206B00">
        <w:rPr>
          <w:color w:val="000000"/>
          <w:sz w:val="24"/>
          <w:szCs w:val="24"/>
          <w:lang w:val="en-US"/>
        </w:rPr>
        <w:t>If multiple experiments were conducted per study condition using test compound with different radiolabel positions, calculate kinetics values for the combined</w:t>
      </w:r>
      <w:r w:rsidR="006B59D2">
        <w:rPr>
          <w:color w:val="000000"/>
          <w:sz w:val="24"/>
          <w:szCs w:val="24"/>
          <w:lang w:val="en-US"/>
        </w:rPr>
        <w:t xml:space="preserve"> data rather than for </w:t>
      </w:r>
      <w:r w:rsidR="009A6C2D">
        <w:rPr>
          <w:color w:val="000000"/>
          <w:sz w:val="24"/>
          <w:szCs w:val="24"/>
          <w:lang w:val="en-US"/>
        </w:rPr>
        <w:t xml:space="preserve">specific </w:t>
      </w:r>
      <w:r w:rsidR="006B59D2">
        <w:rPr>
          <w:color w:val="000000"/>
          <w:sz w:val="24"/>
          <w:szCs w:val="24"/>
          <w:lang w:val="en-US"/>
        </w:rPr>
        <w:t>radiolabel</w:t>
      </w:r>
      <w:r w:rsidR="009A6C2D">
        <w:rPr>
          <w:color w:val="000000"/>
          <w:sz w:val="24"/>
          <w:szCs w:val="24"/>
          <w:lang w:val="en-US"/>
        </w:rPr>
        <w:t xml:space="preserve"> positions</w:t>
      </w:r>
      <w:r w:rsidR="006B59D2">
        <w:rPr>
          <w:color w:val="000000"/>
          <w:sz w:val="24"/>
          <w:szCs w:val="24"/>
          <w:lang w:val="en-US"/>
        </w:rPr>
        <w:t>.</w:t>
      </w:r>
      <w:r>
        <w:rPr>
          <w:color w:val="000000"/>
          <w:sz w:val="24"/>
          <w:szCs w:val="24"/>
          <w:lang w:val="en-US"/>
        </w:rPr>
        <w:t>]</w:t>
      </w:r>
    </w:p>
    <w:p w:rsidR="0045240C" w:rsidRDefault="0045240C" w:rsidP="00F97380">
      <w:pPr>
        <w:pStyle w:val="OECD-BASIS-TEXT"/>
        <w:spacing w:line="240" w:lineRule="auto"/>
        <w:rPr>
          <w:color w:val="000000"/>
          <w:sz w:val="24"/>
          <w:szCs w:val="24"/>
          <w:lang w:val="en-US"/>
        </w:rPr>
      </w:pPr>
    </w:p>
    <w:p w:rsidR="00432578" w:rsidRDefault="00432578" w:rsidP="00F97380">
      <w:pPr>
        <w:pStyle w:val="OECD-BASIS-TEXT"/>
        <w:spacing w:line="240" w:lineRule="auto"/>
        <w:rPr>
          <w:color w:val="000000"/>
          <w:sz w:val="24"/>
          <w:szCs w:val="24"/>
          <w:lang w:val="en-US"/>
        </w:rPr>
      </w:pPr>
      <w:r>
        <w:rPr>
          <w:color w:val="000000"/>
          <w:sz w:val="24"/>
          <w:szCs w:val="24"/>
          <w:lang w:val="en-US"/>
        </w:rPr>
        <w:t xml:space="preserve">[Indicate whether </w:t>
      </w:r>
      <w:r w:rsidR="00EB5F02">
        <w:rPr>
          <w:color w:val="000000"/>
          <w:sz w:val="24"/>
          <w:szCs w:val="24"/>
          <w:lang w:val="en-US"/>
        </w:rPr>
        <w:t>reviewer-</w:t>
      </w:r>
      <w:r>
        <w:rPr>
          <w:color w:val="000000"/>
          <w:sz w:val="24"/>
          <w:szCs w:val="24"/>
          <w:lang w:val="en-US"/>
        </w:rPr>
        <w:t>reported half-lives are consistent with study-reported values.]</w:t>
      </w:r>
    </w:p>
    <w:p w:rsidR="00F50EBB" w:rsidRPr="0031368F" w:rsidRDefault="00F50EBB" w:rsidP="00F50EBB">
      <w:pPr>
        <w:pStyle w:val="OECD-BASIS-TEXT"/>
        <w:spacing w:line="240" w:lineRule="auto"/>
        <w:rPr>
          <w:color w:val="000000"/>
          <w:sz w:val="24"/>
          <w:szCs w:val="24"/>
          <w:lang w:val="en-US"/>
        </w:rPr>
      </w:pPr>
    </w:p>
    <w:p w:rsidR="00F50EBB" w:rsidRPr="0031368F" w:rsidRDefault="00F50EBB" w:rsidP="009C489B">
      <w:pPr>
        <w:pStyle w:val="OECD-BASIS-TEXT"/>
        <w:keepNext/>
        <w:keepLines/>
        <w:spacing w:line="240" w:lineRule="auto"/>
        <w:rPr>
          <w:color w:val="000000"/>
          <w:sz w:val="24"/>
          <w:szCs w:val="24"/>
          <w:lang w:val="en-US"/>
        </w:rPr>
      </w:pPr>
      <w:r>
        <w:rPr>
          <w:b/>
          <w:sz w:val="24"/>
          <w:szCs w:val="24"/>
          <w:lang w:val="en-US"/>
        </w:rPr>
        <w:t>Table 4</w:t>
      </w:r>
      <w:r w:rsidRPr="005C7B67">
        <w:rPr>
          <w:b/>
          <w:sz w:val="24"/>
          <w:szCs w:val="24"/>
          <w:lang w:val="en-US"/>
        </w:rPr>
        <w:t xml:space="preserve">. </w:t>
      </w:r>
      <w:r>
        <w:rPr>
          <w:b/>
          <w:sz w:val="24"/>
          <w:szCs w:val="24"/>
          <w:lang w:val="en-US"/>
        </w:rPr>
        <w:t xml:space="preserve">Hydrolytic </w:t>
      </w:r>
      <w:r w:rsidRPr="005C7B67">
        <w:rPr>
          <w:b/>
          <w:sz w:val="24"/>
          <w:szCs w:val="24"/>
          <w:lang w:val="en-US"/>
        </w:rPr>
        <w:t>Products of [Test Compound]</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3150"/>
        <w:gridCol w:w="1080"/>
        <w:gridCol w:w="1080"/>
        <w:gridCol w:w="1080"/>
        <w:gridCol w:w="1080"/>
      </w:tblGrid>
      <w:tr w:rsidR="00F50EBB" w:rsidRPr="00582795" w:rsidTr="00F50EBB">
        <w:trPr>
          <w:cantSplit/>
          <w:trHeight w:val="828"/>
        </w:trPr>
        <w:tc>
          <w:tcPr>
            <w:tcW w:w="1710" w:type="dxa"/>
            <w:shd w:val="clear" w:color="auto" w:fill="FFFFFF"/>
            <w:vAlign w:val="center"/>
          </w:tcPr>
          <w:p w:rsidR="00F50EBB" w:rsidRPr="004B5E71" w:rsidRDefault="00F50EBB" w:rsidP="00F50EBB">
            <w:pPr>
              <w:jc w:val="center"/>
              <w:rPr>
                <w:sz w:val="20"/>
                <w:szCs w:val="20"/>
                <w:lang w:val="de-DE"/>
              </w:rPr>
            </w:pPr>
            <w:r>
              <w:rPr>
                <w:sz w:val="20"/>
                <w:szCs w:val="20"/>
                <w:lang w:val="de-DE"/>
              </w:rPr>
              <w:t>pH</w:t>
            </w:r>
          </w:p>
        </w:tc>
        <w:tc>
          <w:tcPr>
            <w:tcW w:w="3150" w:type="dxa"/>
            <w:shd w:val="clear" w:color="auto" w:fill="FFFFFF"/>
            <w:vAlign w:val="center"/>
          </w:tcPr>
          <w:p w:rsidR="00F50EBB" w:rsidRPr="004B5E71" w:rsidRDefault="00F50EBB" w:rsidP="00F50EBB">
            <w:pPr>
              <w:jc w:val="center"/>
              <w:rPr>
                <w:sz w:val="20"/>
                <w:szCs w:val="20"/>
                <w:lang w:val="de-DE"/>
              </w:rPr>
            </w:pPr>
            <w:r w:rsidRPr="004B5E71">
              <w:rPr>
                <w:sz w:val="20"/>
                <w:szCs w:val="20"/>
                <w:lang w:val="de-DE"/>
              </w:rPr>
              <w:t>Transformation Product(s)</w:t>
            </w:r>
          </w:p>
        </w:tc>
        <w:tc>
          <w:tcPr>
            <w:tcW w:w="1080" w:type="dxa"/>
            <w:shd w:val="clear" w:color="auto" w:fill="FFFFFF"/>
            <w:vAlign w:val="center"/>
          </w:tcPr>
          <w:p w:rsidR="00F50EBB" w:rsidRPr="004B5E71" w:rsidRDefault="00F50EBB" w:rsidP="00F50EBB">
            <w:pPr>
              <w:jc w:val="center"/>
              <w:rPr>
                <w:sz w:val="20"/>
                <w:szCs w:val="20"/>
                <w:lang w:val="de-DE"/>
              </w:rPr>
            </w:pPr>
            <w:r w:rsidRPr="004B5E71">
              <w:rPr>
                <w:sz w:val="20"/>
                <w:szCs w:val="20"/>
                <w:lang w:val="de-DE"/>
              </w:rPr>
              <w:t>Maximum %AR Observed</w:t>
            </w:r>
          </w:p>
        </w:tc>
        <w:tc>
          <w:tcPr>
            <w:tcW w:w="1080" w:type="dxa"/>
            <w:shd w:val="clear" w:color="auto" w:fill="FFFFFF"/>
            <w:vAlign w:val="center"/>
          </w:tcPr>
          <w:p w:rsidR="00F50EBB" w:rsidRPr="004B5E71" w:rsidRDefault="00F50EBB" w:rsidP="00F50EBB">
            <w:pPr>
              <w:pStyle w:val="TableHeading"/>
              <w:spacing w:before="0" w:after="0"/>
            </w:pPr>
            <w:r w:rsidRPr="004B5E71">
              <w:rPr>
                <w:lang w:val="de-DE"/>
              </w:rPr>
              <w:t>Associated Interval</w:t>
            </w:r>
          </w:p>
        </w:tc>
        <w:tc>
          <w:tcPr>
            <w:tcW w:w="1080" w:type="dxa"/>
            <w:shd w:val="clear" w:color="auto" w:fill="FFFFFF"/>
            <w:vAlign w:val="center"/>
          </w:tcPr>
          <w:p w:rsidR="00F50EBB" w:rsidRPr="004B5E71" w:rsidRDefault="00F50EBB" w:rsidP="00F50EBB">
            <w:pPr>
              <w:jc w:val="center"/>
              <w:rPr>
                <w:sz w:val="20"/>
                <w:szCs w:val="20"/>
                <w:lang w:val="de-DE"/>
              </w:rPr>
            </w:pPr>
            <w:r w:rsidRPr="004B5E71">
              <w:rPr>
                <w:sz w:val="20"/>
                <w:szCs w:val="20"/>
                <w:lang w:val="de-DE"/>
              </w:rPr>
              <w:t>Final %AR Observed</w:t>
            </w:r>
          </w:p>
        </w:tc>
        <w:tc>
          <w:tcPr>
            <w:tcW w:w="1080" w:type="dxa"/>
            <w:shd w:val="clear" w:color="auto" w:fill="FFFFFF"/>
            <w:vAlign w:val="center"/>
          </w:tcPr>
          <w:p w:rsidR="00F50EBB" w:rsidRPr="004B5E71" w:rsidRDefault="00F50EBB" w:rsidP="00F50EBB">
            <w:pPr>
              <w:pStyle w:val="TableHeading"/>
              <w:spacing w:before="0" w:after="0"/>
            </w:pPr>
            <w:r w:rsidRPr="004B5E71">
              <w:rPr>
                <w:lang w:val="de-DE"/>
              </w:rPr>
              <w:t>Final Interval</w:t>
            </w:r>
          </w:p>
        </w:tc>
      </w:tr>
      <w:tr w:rsidR="00F50EBB" w:rsidRPr="005441DC" w:rsidTr="000215C4">
        <w:trPr>
          <w:cantSplit/>
          <w:trHeight w:val="251"/>
        </w:trPr>
        <w:tc>
          <w:tcPr>
            <w:tcW w:w="9180" w:type="dxa"/>
            <w:gridSpan w:val="6"/>
            <w:vAlign w:val="center"/>
          </w:tcPr>
          <w:p w:rsidR="00F50EBB" w:rsidRPr="00F50EBB" w:rsidRDefault="00B4747B" w:rsidP="00F50EBB">
            <w:pPr>
              <w:spacing w:before="20" w:after="20"/>
              <w:jc w:val="center"/>
              <w:rPr>
                <w:sz w:val="20"/>
                <w:szCs w:val="20"/>
              </w:rPr>
            </w:pPr>
            <w:r>
              <w:rPr>
                <w:sz w:val="20"/>
                <w:szCs w:val="20"/>
              </w:rPr>
              <w:t>50</w:t>
            </w:r>
            <w:r w:rsidR="00F50EBB" w:rsidRPr="00F50EBB">
              <w:rPr>
                <w:sz w:val="20"/>
                <w:szCs w:val="20"/>
              </w:rPr>
              <w:t>°C</w:t>
            </w:r>
            <w:r w:rsidR="00F50EBB">
              <w:rPr>
                <w:sz w:val="20"/>
                <w:szCs w:val="20"/>
              </w:rPr>
              <w:t xml:space="preserve"> [</w:t>
            </w:r>
            <w:r w:rsidR="00641BDF">
              <w:rPr>
                <w:sz w:val="20"/>
                <w:szCs w:val="20"/>
              </w:rPr>
              <w:t>modify</w:t>
            </w:r>
            <w:r w:rsidR="00F50EBB">
              <w:rPr>
                <w:sz w:val="20"/>
                <w:szCs w:val="20"/>
              </w:rPr>
              <w:t xml:space="preserve"> table as needed for other temperatures]</w:t>
            </w:r>
          </w:p>
        </w:tc>
      </w:tr>
      <w:tr w:rsidR="00F50EBB" w:rsidRPr="005441DC" w:rsidTr="00F50EBB">
        <w:trPr>
          <w:cantSplit/>
          <w:trHeight w:val="251"/>
        </w:trPr>
        <w:tc>
          <w:tcPr>
            <w:tcW w:w="1710" w:type="dxa"/>
            <w:vMerge w:val="restart"/>
            <w:vAlign w:val="center"/>
          </w:tcPr>
          <w:p w:rsidR="00F50EBB" w:rsidRPr="00F50EBB" w:rsidRDefault="00F50EBB" w:rsidP="00F50EBB">
            <w:pPr>
              <w:spacing w:before="20" w:after="20"/>
              <w:jc w:val="center"/>
              <w:rPr>
                <w:b w:val="0"/>
                <w:sz w:val="20"/>
                <w:szCs w:val="20"/>
              </w:rPr>
            </w:pPr>
            <w:r>
              <w:rPr>
                <w:b w:val="0"/>
                <w:sz w:val="20"/>
                <w:szCs w:val="20"/>
              </w:rPr>
              <w:t>4</w:t>
            </w:r>
          </w:p>
        </w:tc>
        <w:tc>
          <w:tcPr>
            <w:tcW w:w="3150" w:type="dxa"/>
            <w:vAlign w:val="center"/>
          </w:tcPr>
          <w:p w:rsidR="00F50EBB" w:rsidRPr="004B5E71" w:rsidRDefault="00F50EBB" w:rsidP="00F50EBB">
            <w:pPr>
              <w:spacing w:before="20" w:after="20"/>
              <w:jc w:val="center"/>
              <w:rPr>
                <w:b w:val="0"/>
                <w:sz w:val="20"/>
                <w:szCs w:val="20"/>
              </w:rPr>
            </w:pPr>
            <w:r w:rsidRPr="004B5E71">
              <w:rPr>
                <w:b w:val="0"/>
                <w:sz w:val="20"/>
                <w:szCs w:val="20"/>
              </w:rPr>
              <w:t>[common name]</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r>
      <w:tr w:rsidR="00F50EBB" w:rsidRPr="005441DC" w:rsidTr="00F50EBB">
        <w:trPr>
          <w:cantSplit/>
          <w:trHeight w:val="77"/>
        </w:trPr>
        <w:tc>
          <w:tcPr>
            <w:tcW w:w="1710" w:type="dxa"/>
            <w:vMerge/>
            <w:vAlign w:val="center"/>
          </w:tcPr>
          <w:p w:rsidR="00F50EBB" w:rsidRPr="004B5E71" w:rsidRDefault="00F50EBB" w:rsidP="00F50EBB">
            <w:pPr>
              <w:spacing w:before="20" w:after="20"/>
              <w:jc w:val="center"/>
              <w:rPr>
                <w:b w:val="0"/>
                <w:sz w:val="20"/>
                <w:szCs w:val="20"/>
              </w:rPr>
            </w:pPr>
          </w:p>
        </w:tc>
        <w:tc>
          <w:tcPr>
            <w:tcW w:w="3150" w:type="dxa"/>
            <w:vAlign w:val="center"/>
          </w:tcPr>
          <w:p w:rsidR="00F50EBB" w:rsidRPr="004B5E71" w:rsidRDefault="00F50EBB" w:rsidP="00F50EBB">
            <w:pPr>
              <w:spacing w:before="20" w:after="20"/>
              <w:jc w:val="center"/>
              <w:rPr>
                <w:b w:val="0"/>
                <w:sz w:val="20"/>
                <w:szCs w:val="20"/>
                <w:lang w:val="it-IT"/>
              </w:rPr>
            </w:pPr>
            <w:r w:rsidRPr="004B5E71">
              <w:rPr>
                <w:b w:val="0"/>
                <w:sz w:val="20"/>
                <w:szCs w:val="20"/>
              </w:rPr>
              <w:t>[common name]</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r>
      <w:tr w:rsidR="00F50EBB" w:rsidRPr="005441DC" w:rsidTr="00F50EBB">
        <w:trPr>
          <w:cantSplit/>
          <w:trHeight w:val="77"/>
        </w:trPr>
        <w:tc>
          <w:tcPr>
            <w:tcW w:w="1710" w:type="dxa"/>
            <w:vMerge w:val="restart"/>
            <w:vAlign w:val="center"/>
          </w:tcPr>
          <w:p w:rsidR="00F50EBB" w:rsidRPr="004B5E71" w:rsidRDefault="00F50EBB" w:rsidP="00F50EBB">
            <w:pPr>
              <w:spacing w:before="20" w:after="20"/>
              <w:jc w:val="center"/>
              <w:rPr>
                <w:b w:val="0"/>
                <w:sz w:val="20"/>
                <w:szCs w:val="20"/>
              </w:rPr>
            </w:pPr>
            <w:r>
              <w:rPr>
                <w:b w:val="0"/>
                <w:sz w:val="20"/>
                <w:szCs w:val="20"/>
              </w:rPr>
              <w:t>7</w:t>
            </w:r>
          </w:p>
        </w:tc>
        <w:tc>
          <w:tcPr>
            <w:tcW w:w="3150" w:type="dxa"/>
            <w:vAlign w:val="center"/>
          </w:tcPr>
          <w:p w:rsidR="00F50EBB" w:rsidRPr="004B5E71" w:rsidRDefault="00F50EBB" w:rsidP="00F50EBB">
            <w:pPr>
              <w:spacing w:before="20" w:after="20"/>
              <w:jc w:val="center"/>
              <w:rPr>
                <w:b w:val="0"/>
                <w:sz w:val="20"/>
                <w:szCs w:val="20"/>
              </w:rPr>
            </w:pPr>
            <w:r w:rsidRPr="004B5E71">
              <w:rPr>
                <w:b w:val="0"/>
                <w:sz w:val="20"/>
                <w:szCs w:val="20"/>
              </w:rPr>
              <w:t>[common name]</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r>
      <w:tr w:rsidR="00F50EBB" w:rsidRPr="005441DC" w:rsidTr="00F50EBB">
        <w:trPr>
          <w:cantSplit/>
          <w:trHeight w:val="77"/>
        </w:trPr>
        <w:tc>
          <w:tcPr>
            <w:tcW w:w="1710" w:type="dxa"/>
            <w:vMerge/>
            <w:vAlign w:val="center"/>
          </w:tcPr>
          <w:p w:rsidR="00F50EBB" w:rsidRPr="004B5E71" w:rsidRDefault="00F50EBB" w:rsidP="00F50EBB">
            <w:pPr>
              <w:spacing w:before="20" w:after="20"/>
              <w:jc w:val="center"/>
              <w:rPr>
                <w:b w:val="0"/>
                <w:sz w:val="20"/>
                <w:szCs w:val="20"/>
              </w:rPr>
            </w:pPr>
          </w:p>
        </w:tc>
        <w:tc>
          <w:tcPr>
            <w:tcW w:w="3150" w:type="dxa"/>
            <w:vAlign w:val="center"/>
          </w:tcPr>
          <w:p w:rsidR="00F50EBB" w:rsidRPr="004B5E71" w:rsidRDefault="00F50EBB" w:rsidP="00F50EBB">
            <w:pPr>
              <w:spacing w:before="20" w:after="20"/>
              <w:jc w:val="center"/>
              <w:rPr>
                <w:b w:val="0"/>
                <w:sz w:val="20"/>
                <w:szCs w:val="20"/>
                <w:lang w:val="it-IT"/>
              </w:rPr>
            </w:pPr>
            <w:r w:rsidRPr="004B5E71">
              <w:rPr>
                <w:b w:val="0"/>
                <w:sz w:val="20"/>
                <w:szCs w:val="20"/>
              </w:rPr>
              <w:t>[common name]</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F50EBB">
            <w:pPr>
              <w:spacing w:before="20" w:after="20"/>
              <w:jc w:val="center"/>
              <w:rPr>
                <w:b w:val="0"/>
                <w:sz w:val="20"/>
                <w:szCs w:val="20"/>
              </w:rPr>
            </w:pPr>
            <w:r w:rsidRPr="004B5E71">
              <w:rPr>
                <w:b w:val="0"/>
                <w:sz w:val="20"/>
                <w:szCs w:val="20"/>
              </w:rPr>
              <w:t>[# d]</w:t>
            </w:r>
          </w:p>
        </w:tc>
      </w:tr>
      <w:tr w:rsidR="00F50EBB" w:rsidRPr="005441DC" w:rsidTr="00F50EBB">
        <w:trPr>
          <w:cantSplit/>
          <w:trHeight w:val="77"/>
        </w:trPr>
        <w:tc>
          <w:tcPr>
            <w:tcW w:w="1710" w:type="dxa"/>
            <w:vMerge w:val="restart"/>
            <w:vAlign w:val="center"/>
          </w:tcPr>
          <w:p w:rsidR="00F50EBB" w:rsidRPr="004B5E71" w:rsidRDefault="00F50EBB" w:rsidP="00F50EBB">
            <w:pPr>
              <w:spacing w:before="20" w:after="20"/>
              <w:jc w:val="center"/>
              <w:rPr>
                <w:b w:val="0"/>
                <w:sz w:val="20"/>
                <w:szCs w:val="20"/>
              </w:rPr>
            </w:pPr>
            <w:r>
              <w:rPr>
                <w:b w:val="0"/>
                <w:sz w:val="20"/>
                <w:szCs w:val="20"/>
              </w:rPr>
              <w:t>9</w:t>
            </w:r>
          </w:p>
        </w:tc>
        <w:tc>
          <w:tcPr>
            <w:tcW w:w="3150" w:type="dxa"/>
            <w:vAlign w:val="center"/>
          </w:tcPr>
          <w:p w:rsidR="00F50EBB" w:rsidRPr="004B5E71" w:rsidRDefault="00F50EBB" w:rsidP="000215C4">
            <w:pPr>
              <w:spacing w:before="20" w:after="20"/>
              <w:jc w:val="center"/>
              <w:rPr>
                <w:b w:val="0"/>
                <w:sz w:val="20"/>
                <w:szCs w:val="20"/>
              </w:rPr>
            </w:pPr>
            <w:r w:rsidRPr="004B5E71">
              <w:rPr>
                <w:b w:val="0"/>
                <w:sz w:val="20"/>
                <w:szCs w:val="20"/>
              </w:rPr>
              <w:t>[common name]</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 d]</w:t>
            </w:r>
          </w:p>
        </w:tc>
      </w:tr>
      <w:tr w:rsidR="00F50EBB" w:rsidRPr="005441DC" w:rsidTr="00F50EBB">
        <w:trPr>
          <w:cantSplit/>
          <w:trHeight w:val="77"/>
        </w:trPr>
        <w:tc>
          <w:tcPr>
            <w:tcW w:w="1710" w:type="dxa"/>
            <w:vMerge/>
            <w:vAlign w:val="center"/>
          </w:tcPr>
          <w:p w:rsidR="00F50EBB" w:rsidRPr="004B5E71" w:rsidRDefault="00F50EBB" w:rsidP="00F50EBB">
            <w:pPr>
              <w:spacing w:before="20" w:after="20"/>
              <w:jc w:val="center"/>
              <w:rPr>
                <w:b w:val="0"/>
                <w:sz w:val="20"/>
                <w:szCs w:val="20"/>
              </w:rPr>
            </w:pPr>
          </w:p>
        </w:tc>
        <w:tc>
          <w:tcPr>
            <w:tcW w:w="3150" w:type="dxa"/>
            <w:vAlign w:val="center"/>
          </w:tcPr>
          <w:p w:rsidR="00F50EBB" w:rsidRPr="004B5E71" w:rsidRDefault="00F50EBB" w:rsidP="000215C4">
            <w:pPr>
              <w:spacing w:before="20" w:after="20"/>
              <w:jc w:val="center"/>
              <w:rPr>
                <w:b w:val="0"/>
                <w:sz w:val="20"/>
                <w:szCs w:val="20"/>
                <w:lang w:val="it-IT"/>
              </w:rPr>
            </w:pPr>
            <w:r w:rsidRPr="004B5E71">
              <w:rPr>
                <w:b w:val="0"/>
                <w:sz w:val="20"/>
                <w:szCs w:val="20"/>
              </w:rPr>
              <w:t>[common name]</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 d]</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w:t>
            </w:r>
          </w:p>
        </w:tc>
        <w:tc>
          <w:tcPr>
            <w:tcW w:w="1080" w:type="dxa"/>
            <w:shd w:val="clear" w:color="auto" w:fill="FFFFFF"/>
            <w:vAlign w:val="center"/>
          </w:tcPr>
          <w:p w:rsidR="00F50EBB" w:rsidRPr="004B5E71" w:rsidRDefault="00F50EBB" w:rsidP="000215C4">
            <w:pPr>
              <w:spacing w:before="20" w:after="20"/>
              <w:jc w:val="center"/>
              <w:rPr>
                <w:b w:val="0"/>
                <w:sz w:val="20"/>
                <w:szCs w:val="20"/>
              </w:rPr>
            </w:pPr>
            <w:r w:rsidRPr="004B5E71">
              <w:rPr>
                <w:b w:val="0"/>
                <w:sz w:val="20"/>
                <w:szCs w:val="20"/>
              </w:rPr>
              <w:t>[# d]</w:t>
            </w:r>
          </w:p>
        </w:tc>
      </w:tr>
    </w:tbl>
    <w:p w:rsidR="00F50EBB" w:rsidRDefault="00F50EBB" w:rsidP="00F50EBB">
      <w:pPr>
        <w:pStyle w:val="OECD-BASIS-TEXT"/>
        <w:spacing w:line="240" w:lineRule="auto"/>
        <w:rPr>
          <w:sz w:val="24"/>
          <w:szCs w:val="24"/>
        </w:rPr>
      </w:pPr>
    </w:p>
    <w:p w:rsidR="00F50EBB" w:rsidRPr="00FF3B52" w:rsidRDefault="00F50EBB" w:rsidP="00F50EBB">
      <w:pPr>
        <w:pStyle w:val="OECD-BASIS-TEXT"/>
        <w:spacing w:line="240" w:lineRule="auto"/>
        <w:rPr>
          <w:sz w:val="24"/>
          <w:szCs w:val="24"/>
        </w:rPr>
      </w:pPr>
      <w:r>
        <w:rPr>
          <w:sz w:val="24"/>
          <w:szCs w:val="24"/>
        </w:rPr>
        <w:t>[</w:t>
      </w:r>
      <w:r w:rsidRPr="00EB6BE0">
        <w:rPr>
          <w:sz w:val="24"/>
          <w:szCs w:val="24"/>
        </w:rPr>
        <w:t>If applicable, provide a description of the transformation pathway here</w:t>
      </w:r>
      <w:r>
        <w:rPr>
          <w:sz w:val="24"/>
          <w:szCs w:val="24"/>
        </w:rPr>
        <w:t>, including a schematic as Figure 1</w:t>
      </w:r>
      <w:r w:rsidRPr="00EB6BE0">
        <w:rPr>
          <w:sz w:val="24"/>
          <w:szCs w:val="24"/>
        </w:rPr>
        <w:t>.</w:t>
      </w:r>
      <w:r>
        <w:rPr>
          <w:sz w:val="24"/>
          <w:szCs w:val="24"/>
        </w:rPr>
        <w:t>]</w:t>
      </w:r>
    </w:p>
    <w:p w:rsidR="007708B5" w:rsidRDefault="007708B5" w:rsidP="007708B5">
      <w:pPr>
        <w:pStyle w:val="OECD-BASIS-TEXT"/>
        <w:spacing w:line="240" w:lineRule="auto"/>
        <w:rPr>
          <w:b/>
          <w:color w:val="000000"/>
          <w:sz w:val="24"/>
          <w:szCs w:val="24"/>
          <w:lang w:val="en-US"/>
        </w:rPr>
      </w:pPr>
    </w:p>
    <w:p w:rsidR="007708B5" w:rsidRDefault="00F50EBB" w:rsidP="007708B5">
      <w:pPr>
        <w:pStyle w:val="OECD-BASIS-TEXT"/>
        <w:spacing w:line="240" w:lineRule="auto"/>
        <w:rPr>
          <w:sz w:val="24"/>
          <w:szCs w:val="24"/>
          <w:lang w:val="en-US"/>
        </w:rPr>
      </w:pPr>
      <w:r>
        <w:rPr>
          <w:b/>
          <w:color w:val="000000"/>
          <w:sz w:val="24"/>
          <w:szCs w:val="24"/>
          <w:lang w:val="en-US"/>
        </w:rPr>
        <w:t>[</w:t>
      </w:r>
      <w:r w:rsidR="007708B5" w:rsidRPr="00FB626C">
        <w:rPr>
          <w:b/>
          <w:color w:val="000000"/>
          <w:sz w:val="24"/>
          <w:szCs w:val="24"/>
          <w:lang w:val="en-US"/>
        </w:rPr>
        <w:t xml:space="preserve">Figure </w:t>
      </w:r>
      <w:r w:rsidR="007708B5" w:rsidRPr="00FB626C">
        <w:rPr>
          <w:b/>
          <w:sz w:val="24"/>
          <w:szCs w:val="24"/>
          <w:lang w:val="en-US"/>
        </w:rPr>
        <w:t>1</w:t>
      </w:r>
      <w:r w:rsidR="007708B5" w:rsidRPr="00FB626C">
        <w:rPr>
          <w:b/>
          <w:color w:val="000000"/>
          <w:sz w:val="24"/>
          <w:szCs w:val="24"/>
          <w:lang w:val="en-US"/>
        </w:rPr>
        <w:t xml:space="preserve">. </w:t>
      </w:r>
      <w:r w:rsidR="007708B5">
        <w:rPr>
          <w:b/>
          <w:color w:val="000000"/>
          <w:sz w:val="24"/>
          <w:szCs w:val="24"/>
          <w:lang w:val="en-US"/>
        </w:rPr>
        <w:t>Hydrolysis</w:t>
      </w:r>
      <w:r w:rsidR="007708B5" w:rsidRPr="00FB626C">
        <w:rPr>
          <w:b/>
          <w:color w:val="000000"/>
          <w:sz w:val="24"/>
          <w:szCs w:val="24"/>
          <w:lang w:val="en-US"/>
        </w:rPr>
        <w:t xml:space="preserve"> </w:t>
      </w:r>
      <w:r w:rsidR="007708B5">
        <w:rPr>
          <w:b/>
          <w:color w:val="000000"/>
          <w:sz w:val="24"/>
          <w:szCs w:val="24"/>
          <w:lang w:val="en-US"/>
        </w:rPr>
        <w:t>P</w:t>
      </w:r>
      <w:r w:rsidR="007708B5" w:rsidRPr="00FB626C">
        <w:rPr>
          <w:b/>
          <w:color w:val="000000"/>
          <w:sz w:val="24"/>
          <w:szCs w:val="24"/>
          <w:lang w:val="en-US"/>
        </w:rPr>
        <w:t xml:space="preserve">athway of </w:t>
      </w:r>
      <w:r w:rsidR="007708B5">
        <w:rPr>
          <w:b/>
          <w:sz w:val="24"/>
          <w:szCs w:val="24"/>
          <w:lang w:val="en-US"/>
        </w:rPr>
        <w:t>[radiolabel-test compound]</w:t>
      </w:r>
      <w:r>
        <w:rPr>
          <w:b/>
          <w:sz w:val="24"/>
          <w:szCs w:val="24"/>
          <w:lang w:val="en-US"/>
        </w:rPr>
        <w:t>]</w:t>
      </w:r>
    </w:p>
    <w:p w:rsidR="008E4EF1" w:rsidRDefault="008E4EF1" w:rsidP="00F97380">
      <w:pPr>
        <w:pStyle w:val="OECD-BASIS-TEXT"/>
        <w:spacing w:line="240" w:lineRule="auto"/>
        <w:rPr>
          <w:color w:val="000000"/>
          <w:sz w:val="24"/>
          <w:szCs w:val="24"/>
          <w:lang w:val="en-US"/>
        </w:rPr>
      </w:pPr>
    </w:p>
    <w:p w:rsidR="00AD2067" w:rsidRPr="005E5690" w:rsidRDefault="00AD2067" w:rsidP="00F97380">
      <w:pPr>
        <w:pStyle w:val="OECD-BASIS-TEXT"/>
        <w:spacing w:line="240" w:lineRule="auto"/>
        <w:rPr>
          <w:color w:val="000000"/>
          <w:sz w:val="24"/>
          <w:szCs w:val="24"/>
          <w:lang w:val="en-US"/>
        </w:rPr>
      </w:pPr>
    </w:p>
    <w:p w:rsidR="003E0150" w:rsidRDefault="003E0150" w:rsidP="00A60EAA">
      <w:pPr>
        <w:pStyle w:val="OECD-BASIS-TEXT"/>
        <w:keepNext/>
        <w:spacing w:line="240" w:lineRule="auto"/>
        <w:rPr>
          <w:b/>
          <w:sz w:val="24"/>
          <w:szCs w:val="24"/>
          <w:lang w:val="en-US"/>
        </w:rPr>
      </w:pPr>
      <w:r w:rsidRPr="005E5690">
        <w:rPr>
          <w:b/>
          <w:sz w:val="24"/>
          <w:szCs w:val="24"/>
          <w:lang w:val="en-US"/>
        </w:rPr>
        <w:t xml:space="preserve">III. </w:t>
      </w:r>
      <w:r w:rsidR="007261EE">
        <w:rPr>
          <w:b/>
          <w:sz w:val="24"/>
          <w:szCs w:val="24"/>
          <w:lang w:val="en-US"/>
        </w:rPr>
        <w:t>Study Deficiencies and Reviewer’s Comments</w:t>
      </w:r>
    </w:p>
    <w:p w:rsidR="002D3A04" w:rsidRDefault="002D3A04" w:rsidP="00A60EAA">
      <w:pPr>
        <w:pStyle w:val="OECD-BASIS-TEXT"/>
        <w:keepNext/>
        <w:spacing w:line="240" w:lineRule="auto"/>
        <w:rPr>
          <w:b/>
          <w:sz w:val="24"/>
          <w:szCs w:val="24"/>
          <w:lang w:val="en-US"/>
        </w:rPr>
      </w:pPr>
    </w:p>
    <w:p w:rsidR="00CD1246" w:rsidRPr="00CD1246" w:rsidRDefault="00CD1246" w:rsidP="00A60EAA">
      <w:pPr>
        <w:pStyle w:val="OECD-BASIS-TEXT"/>
        <w:keepNext/>
        <w:spacing w:line="240" w:lineRule="auto"/>
        <w:rPr>
          <w:sz w:val="24"/>
          <w:szCs w:val="24"/>
          <w:lang w:val="en-US"/>
        </w:rPr>
      </w:pPr>
      <w:r w:rsidRPr="00CD1246">
        <w:rPr>
          <w:sz w:val="24"/>
          <w:szCs w:val="24"/>
          <w:lang w:val="en-US"/>
        </w:rPr>
        <w:t>[This section is titled “Conclusion</w:t>
      </w:r>
      <w:r w:rsidR="005D1033">
        <w:rPr>
          <w:sz w:val="24"/>
          <w:szCs w:val="24"/>
          <w:lang w:val="en-US"/>
        </w:rPr>
        <w:t>s</w:t>
      </w:r>
      <w:r w:rsidRPr="00CD1246">
        <w:rPr>
          <w:sz w:val="24"/>
          <w:szCs w:val="24"/>
          <w:lang w:val="en-US"/>
        </w:rPr>
        <w:t>” in the original T2S template.]</w:t>
      </w:r>
    </w:p>
    <w:p w:rsidR="005E5690" w:rsidRPr="005E5690" w:rsidRDefault="005E5690" w:rsidP="00F97380">
      <w:pPr>
        <w:pStyle w:val="OECD-BASIS-TEXT"/>
        <w:keepNext/>
        <w:spacing w:line="240" w:lineRule="auto"/>
        <w:rPr>
          <w:b/>
          <w:sz w:val="24"/>
          <w:szCs w:val="24"/>
          <w:lang w:val="en-US"/>
        </w:rPr>
      </w:pPr>
    </w:p>
    <w:p w:rsidR="003E0150" w:rsidRDefault="000B1325" w:rsidP="00F97380">
      <w:pPr>
        <w:pStyle w:val="OECD-BASIS-TEXT"/>
        <w:spacing w:line="240" w:lineRule="auto"/>
        <w:rPr>
          <w:color w:val="000000"/>
          <w:sz w:val="24"/>
          <w:szCs w:val="24"/>
          <w:lang w:val="en-US"/>
        </w:rPr>
      </w:pPr>
      <w:r>
        <w:rPr>
          <w:color w:val="000000"/>
          <w:sz w:val="24"/>
          <w:szCs w:val="24"/>
          <w:lang w:val="en-US"/>
        </w:rPr>
        <w:t>[List any deficiencies with the study</w:t>
      </w:r>
      <w:r w:rsidR="00432578">
        <w:rPr>
          <w:color w:val="000000"/>
          <w:sz w:val="24"/>
          <w:szCs w:val="24"/>
          <w:lang w:val="en-US"/>
        </w:rPr>
        <w:t xml:space="preserve"> and any additional salient information</w:t>
      </w:r>
      <w:r>
        <w:rPr>
          <w:color w:val="000000"/>
          <w:sz w:val="24"/>
          <w:szCs w:val="24"/>
          <w:lang w:val="en-US"/>
        </w:rPr>
        <w:t>.</w:t>
      </w:r>
      <w:r w:rsidR="006A0E72">
        <w:rPr>
          <w:color w:val="000000"/>
          <w:sz w:val="24"/>
          <w:szCs w:val="24"/>
          <w:lang w:val="en-US"/>
        </w:rPr>
        <w:t xml:space="preserve"> </w:t>
      </w:r>
      <w:r w:rsidR="00CD1246">
        <w:rPr>
          <w:color w:val="000000"/>
          <w:sz w:val="24"/>
          <w:szCs w:val="24"/>
          <w:lang w:val="en-US"/>
        </w:rPr>
        <w:t>Results and conclusions contained in the Executive Summary are not repeated in this section</w:t>
      </w:r>
      <w:r w:rsidR="00E44B1F">
        <w:rPr>
          <w:color w:val="000000"/>
          <w:sz w:val="24"/>
          <w:szCs w:val="24"/>
          <w:lang w:val="en-US"/>
        </w:rPr>
        <w:t>.]</w:t>
      </w:r>
    </w:p>
    <w:p w:rsidR="00BE3C57" w:rsidRDefault="00BE3C57" w:rsidP="00F97380">
      <w:pPr>
        <w:pStyle w:val="OECD-BASIS-TEXT"/>
        <w:spacing w:line="240" w:lineRule="auto"/>
        <w:rPr>
          <w:color w:val="000000"/>
          <w:sz w:val="24"/>
          <w:szCs w:val="24"/>
          <w:lang w:val="en-US"/>
        </w:rPr>
      </w:pPr>
    </w:p>
    <w:p w:rsidR="00AD2067" w:rsidRDefault="00AD2067" w:rsidP="00F97380">
      <w:pPr>
        <w:pStyle w:val="OECD-BASIS-TEXT"/>
        <w:spacing w:line="240" w:lineRule="auto"/>
        <w:rPr>
          <w:color w:val="000000"/>
          <w:sz w:val="24"/>
          <w:szCs w:val="24"/>
          <w:lang w:val="en-US"/>
        </w:rPr>
      </w:pPr>
    </w:p>
    <w:p w:rsidR="009875C6" w:rsidRDefault="00BE3C57" w:rsidP="00D55A5E">
      <w:pPr>
        <w:pStyle w:val="OECD-BASIS-TEXT"/>
        <w:keepNext/>
        <w:spacing w:line="240" w:lineRule="auto"/>
        <w:rPr>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ferences</w:t>
      </w:r>
      <w:r w:rsidR="00D55A5E">
        <w:rPr>
          <w:b/>
          <w:sz w:val="24"/>
          <w:szCs w:val="24"/>
          <w:lang w:val="en-US"/>
        </w:rPr>
        <w:t xml:space="preserve"> </w:t>
      </w:r>
      <w:r w:rsidR="006F086E">
        <w:rPr>
          <w:sz w:val="24"/>
          <w:szCs w:val="24"/>
          <w:lang w:val="en-US"/>
        </w:rPr>
        <w:t>[List any references cited in the review.]</w:t>
      </w:r>
    </w:p>
    <w:p w:rsidR="00D55A5E" w:rsidRPr="00D55A5E" w:rsidRDefault="00D55A5E" w:rsidP="00D55A5E">
      <w:pPr>
        <w:pStyle w:val="OECD-BASIS-TEXT"/>
        <w:keepNext/>
        <w:spacing w:line="240" w:lineRule="auto"/>
        <w:ind w:left="720" w:hanging="720"/>
        <w:rPr>
          <w:b/>
          <w:sz w:val="24"/>
          <w:szCs w:val="24"/>
          <w:lang w:val="en-US"/>
        </w:rPr>
      </w:pPr>
    </w:p>
    <w:p w:rsidR="00AD2067" w:rsidRDefault="0078749C" w:rsidP="00D55A5E">
      <w:pPr>
        <w:widowControl/>
        <w:tabs>
          <w:tab w:val="left" w:pos="720"/>
        </w:tabs>
        <w:ind w:left="720" w:hanging="720"/>
        <w:rPr>
          <w:b w:val="0"/>
          <w:sz w:val="24"/>
          <w:szCs w:val="24"/>
          <w:lang w:val="en-US"/>
        </w:rPr>
      </w:pPr>
      <w:r w:rsidRPr="0078749C">
        <w:rPr>
          <w:b w:val="0"/>
          <w:sz w:val="24"/>
          <w:szCs w:val="24"/>
          <w:lang w:val="en-US"/>
        </w:rPr>
        <w:t>U.S. Environmental Protection Agency (USEPA)</w:t>
      </w:r>
      <w:r w:rsidR="00D55A5E" w:rsidRPr="0078749C">
        <w:rPr>
          <w:b w:val="0"/>
          <w:sz w:val="24"/>
          <w:szCs w:val="24"/>
        </w:rPr>
        <w:t>. 2011</w:t>
      </w:r>
      <w:r w:rsidR="00D55A5E">
        <w:rPr>
          <w:b w:val="0"/>
          <w:sz w:val="24"/>
          <w:szCs w:val="24"/>
        </w:rPr>
        <w:t>.</w:t>
      </w:r>
      <w:r w:rsidR="00D55A5E" w:rsidRPr="00D55A5E">
        <w:rPr>
          <w:sz w:val="24"/>
          <w:szCs w:val="24"/>
        </w:rPr>
        <w:t xml:space="preserve"> </w:t>
      </w:r>
      <w:r w:rsidR="00D55A5E" w:rsidRPr="00D55A5E">
        <w:rPr>
          <w:b w:val="0"/>
          <w:sz w:val="24"/>
          <w:szCs w:val="24"/>
          <w:lang w:val="en-US"/>
        </w:rPr>
        <w:t>Guidance for Evaluating and Calculating Degradation Kinetics in Environmental Media.</w:t>
      </w:r>
      <w:r w:rsidR="00D55A5E">
        <w:rPr>
          <w:b w:val="0"/>
          <w:sz w:val="24"/>
          <w:szCs w:val="24"/>
          <w:lang w:val="en-US"/>
        </w:rPr>
        <w:t xml:space="preserve"> (Inte</w:t>
      </w:r>
      <w:r w:rsidR="00DD5192">
        <w:rPr>
          <w:b w:val="0"/>
          <w:sz w:val="24"/>
          <w:szCs w:val="24"/>
          <w:lang w:val="en-US"/>
        </w:rPr>
        <w:t xml:space="preserve">rim draft document dated </w:t>
      </w:r>
      <w:r>
        <w:rPr>
          <w:b w:val="0"/>
          <w:sz w:val="24"/>
          <w:szCs w:val="24"/>
          <w:lang w:val="en-US"/>
        </w:rPr>
        <w:t>Dec. 21</w:t>
      </w:r>
      <w:r w:rsidR="00D55A5E">
        <w:rPr>
          <w:b w:val="0"/>
          <w:sz w:val="24"/>
          <w:szCs w:val="24"/>
          <w:lang w:val="en-US"/>
        </w:rPr>
        <w:t>, 2011.)</w:t>
      </w:r>
    </w:p>
    <w:p w:rsidR="002D3A04" w:rsidRPr="00D55A5E" w:rsidRDefault="002D3A04" w:rsidP="00D55A5E">
      <w:pPr>
        <w:widowControl/>
        <w:tabs>
          <w:tab w:val="left" w:pos="720"/>
        </w:tabs>
        <w:ind w:left="720" w:hanging="720"/>
        <w:rPr>
          <w:b w:val="0"/>
          <w:sz w:val="24"/>
          <w:szCs w:val="24"/>
          <w:lang w:val="en-US"/>
        </w:rPr>
      </w:pPr>
      <w:r>
        <w:rPr>
          <w:b w:val="0"/>
          <w:sz w:val="24"/>
          <w:szCs w:val="24"/>
          <w:lang w:val="en-US"/>
        </w:rPr>
        <w:br w:type="page"/>
      </w:r>
    </w:p>
    <w:p w:rsidR="004A329B" w:rsidRDefault="009875C6" w:rsidP="004A329B">
      <w:pPr>
        <w:pStyle w:val="OECD-BASIS-TEXT"/>
        <w:spacing w:line="240" w:lineRule="auto"/>
        <w:rPr>
          <w:b/>
          <w:sz w:val="24"/>
          <w:szCs w:val="24"/>
          <w:lang w:val="en-US"/>
        </w:rPr>
      </w:pPr>
      <w:r w:rsidRPr="009875C6">
        <w:rPr>
          <w:b/>
          <w:sz w:val="24"/>
          <w:szCs w:val="24"/>
          <w:lang w:val="en-US"/>
        </w:rPr>
        <w:lastRenderedPageBreak/>
        <w:t>Attachment 1: Chemical Names and Structures</w:t>
      </w:r>
    </w:p>
    <w:p w:rsidR="004A329B" w:rsidRPr="00111124" w:rsidRDefault="004A329B" w:rsidP="004A329B">
      <w:pPr>
        <w:pStyle w:val="OECD-BASIS-TEXT"/>
        <w:spacing w:line="240" w:lineRule="auto"/>
        <w:rPr>
          <w:sz w:val="24"/>
          <w:szCs w:val="24"/>
          <w:lang w:val="en-US"/>
        </w:rPr>
      </w:pPr>
    </w:p>
    <w:p w:rsidR="00111124" w:rsidRPr="00111124" w:rsidRDefault="00111124" w:rsidP="00111124">
      <w:pPr>
        <w:pStyle w:val="OECD-BASIS-TEXT"/>
        <w:keepNext/>
        <w:spacing w:line="240" w:lineRule="auto"/>
        <w:rPr>
          <w:sz w:val="24"/>
          <w:szCs w:val="24"/>
          <w:lang w:val="en-US"/>
        </w:rPr>
      </w:pPr>
      <w:r>
        <w:rPr>
          <w:sz w:val="24"/>
          <w:szCs w:val="24"/>
          <w:lang w:val="en-US"/>
        </w:rPr>
        <w:t>[</w:t>
      </w:r>
      <w:r w:rsidRPr="00111124">
        <w:rPr>
          <w:sz w:val="24"/>
          <w:szCs w:val="24"/>
          <w:lang w:val="en-US"/>
        </w:rPr>
        <w:t>A table (</w:t>
      </w:r>
      <w:r w:rsidRPr="00111124">
        <w:rPr>
          <w:i/>
          <w:sz w:val="24"/>
          <w:szCs w:val="24"/>
          <w:lang w:val="en-US"/>
        </w:rPr>
        <w:t>i.e.</w:t>
      </w:r>
      <w:r w:rsidRPr="00111124">
        <w:rPr>
          <w:sz w:val="24"/>
          <w:szCs w:val="24"/>
          <w:lang w:val="en-US"/>
        </w:rPr>
        <w:t xml:space="preserve">, structure table) of the chemical names, SMILES strings, CAS numbers, and structures of the test compound, all identified transformation products, and all reference compounds that were not identified in study samples should be either referenced as a separate, associated document or attached to the study review. Multiple versions of structures to show or not show radiolabeling and multiple versions of chemical names and SMILES strings should not be included in the table. Sources of data need </w:t>
      </w:r>
      <w:r w:rsidRPr="0060016E">
        <w:rPr>
          <w:sz w:val="24"/>
          <w:szCs w:val="24"/>
          <w:lang w:val="en-US"/>
        </w:rPr>
        <w:t xml:space="preserve">not be included. </w:t>
      </w:r>
      <w:r w:rsidR="0060016E" w:rsidRPr="0060016E">
        <w:rPr>
          <w:sz w:val="24"/>
          <w:szCs w:val="24"/>
          <w:lang w:val="en-US"/>
        </w:rPr>
        <w:t xml:space="preserve">However, formatting the structure table in conformance with the guidance for tabulating transformation product data for EFED ROCKS memoranda is recommended. </w:t>
      </w:r>
      <w:r w:rsidRPr="0060016E">
        <w:rPr>
          <w:sz w:val="24"/>
          <w:szCs w:val="24"/>
          <w:lang w:val="en-US"/>
        </w:rPr>
        <w:t>This formatting</w:t>
      </w:r>
      <w:r w:rsidRPr="00111124">
        <w:rPr>
          <w:sz w:val="24"/>
          <w:szCs w:val="24"/>
          <w:lang w:val="en-US"/>
        </w:rPr>
        <w:t xml:space="preserve"> includes table columns for MRIDs and associated study data such as maximum and final concentrations of transformation products and their intervals.</w:t>
      </w:r>
    </w:p>
    <w:p w:rsidR="00111124" w:rsidRPr="00111124" w:rsidRDefault="00111124" w:rsidP="00111124">
      <w:pPr>
        <w:pStyle w:val="ListParagraph"/>
        <w:rPr>
          <w:b w:val="0"/>
          <w:sz w:val="24"/>
          <w:szCs w:val="24"/>
          <w:lang w:val="en-US"/>
        </w:rPr>
      </w:pPr>
    </w:p>
    <w:p w:rsidR="00111124" w:rsidRPr="00111124" w:rsidRDefault="00111124" w:rsidP="00111124">
      <w:pPr>
        <w:pStyle w:val="OECD-BASIS-TEXT"/>
        <w:keepNext/>
        <w:spacing w:line="240" w:lineRule="auto"/>
        <w:rPr>
          <w:sz w:val="24"/>
          <w:szCs w:val="24"/>
          <w:lang w:val="en-US"/>
        </w:rPr>
      </w:pPr>
      <w:r w:rsidRPr="00111124">
        <w:rPr>
          <w:sz w:val="24"/>
          <w:szCs w:val="24"/>
          <w:lang w:val="en-US"/>
        </w:rPr>
        <w:t>For multilateral reviews, chemical names, SMILES strings, structures, and CAS numbers are captured elsewhere in the Monograph</w:t>
      </w:r>
      <w:r w:rsidRPr="00111124">
        <w:rPr>
          <w:rStyle w:val="FootnoteReference"/>
          <w:sz w:val="24"/>
          <w:szCs w:val="24"/>
          <w:lang w:val="en-US"/>
        </w:rPr>
        <w:footnoteReference w:id="1"/>
      </w:r>
      <w:r w:rsidRPr="00111124">
        <w:rPr>
          <w:sz w:val="24"/>
          <w:szCs w:val="24"/>
          <w:lang w:val="en-US"/>
        </w:rPr>
        <w:t>. Therefore these data are not attached to each study review within the Monograph. When the Monograph is split into individual reviews in EFED’s files, however, the Monograph’s structure table should be either referenced as a separate, associated document or attached to each individual review.</w:t>
      </w:r>
      <w:r>
        <w:rPr>
          <w:sz w:val="24"/>
          <w:szCs w:val="24"/>
          <w:lang w:val="en-US"/>
        </w:rPr>
        <w:t>]</w:t>
      </w:r>
    </w:p>
    <w:p w:rsidR="004A329B" w:rsidRDefault="004A329B" w:rsidP="004A329B">
      <w:pPr>
        <w:pStyle w:val="OECD-BASIS-TEXT"/>
        <w:spacing w:line="240" w:lineRule="auto"/>
        <w:rPr>
          <w:sz w:val="24"/>
          <w:szCs w:val="24"/>
          <w:lang w:val="en-US"/>
        </w:rPr>
      </w:pPr>
    </w:p>
    <w:p w:rsidR="009875C6" w:rsidRPr="004A329B" w:rsidRDefault="004A329B" w:rsidP="009875C6">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875C6" w:rsidTr="00DD5192">
        <w:trPr>
          <w:trHeight w:val="585"/>
        </w:trPr>
        <w:tc>
          <w:tcPr>
            <w:tcW w:w="9360" w:type="dxa"/>
            <w:gridSpan w:val="2"/>
          </w:tcPr>
          <w:p w:rsidR="009875C6" w:rsidRPr="009875C6" w:rsidRDefault="009875C6" w:rsidP="004A329B">
            <w:pPr>
              <w:pStyle w:val="Heading1"/>
              <w:tabs>
                <w:tab w:val="left" w:pos="9252"/>
              </w:tabs>
              <w:rPr>
                <w:b/>
                <w:szCs w:val="24"/>
              </w:rPr>
            </w:pPr>
            <w:r w:rsidRPr="009875C6">
              <w:rPr>
                <w:b/>
                <w:szCs w:val="24"/>
              </w:rPr>
              <w:t>[Common name [list other common names]</w:t>
            </w:r>
            <w:r w:rsidR="004A329B">
              <w:rPr>
                <w:b/>
                <w:szCs w:val="24"/>
              </w:rPr>
              <w:t xml:space="preserve"> [if the same common name is used in different studies for different compounds, provide in parentheses the MRID associated with the common name for this compound.</w:t>
            </w:r>
            <w:r w:rsidRPr="009875C6">
              <w:rPr>
                <w:b/>
                <w:szCs w:val="24"/>
              </w:rPr>
              <w:t>]</w:t>
            </w:r>
            <w:r w:rsidR="004A329B">
              <w:rPr>
                <w:b/>
                <w:szCs w:val="24"/>
              </w:rPr>
              <w:t>]</w:t>
            </w:r>
          </w:p>
        </w:tc>
      </w:tr>
      <w:tr w:rsidR="009875C6" w:rsidRPr="009875C6" w:rsidTr="004A329B">
        <w:trPr>
          <w:trHeight w:val="317"/>
        </w:trPr>
        <w:tc>
          <w:tcPr>
            <w:tcW w:w="1980" w:type="dxa"/>
          </w:tcPr>
          <w:p w:rsidR="009875C6" w:rsidRPr="009875C6" w:rsidRDefault="009875C6" w:rsidP="009875C6">
            <w:pPr>
              <w:rPr>
                <w:bCs/>
                <w:sz w:val="24"/>
                <w:szCs w:val="24"/>
              </w:rPr>
            </w:pPr>
          </w:p>
        </w:tc>
        <w:tc>
          <w:tcPr>
            <w:tcW w:w="7380" w:type="dxa"/>
          </w:tcPr>
          <w:p w:rsidR="009875C6" w:rsidRPr="009875C6" w:rsidRDefault="009875C6" w:rsidP="009875C6">
            <w:pPr>
              <w:rPr>
                <w:sz w:val="24"/>
                <w:szCs w:val="24"/>
              </w:rPr>
            </w:pP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IUPAC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IUPAC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CAS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Number:</w:t>
            </w:r>
          </w:p>
        </w:tc>
        <w:tc>
          <w:tcPr>
            <w:tcW w:w="7380" w:type="dxa"/>
          </w:tcPr>
          <w:p w:rsidR="009875C6" w:rsidRPr="009875C6" w:rsidRDefault="009875C6" w:rsidP="009875C6">
            <w:pPr>
              <w:rPr>
                <w:b w:val="0"/>
                <w:sz w:val="24"/>
                <w:szCs w:val="24"/>
              </w:rPr>
            </w:pPr>
            <w:r>
              <w:rPr>
                <w:b w:val="0"/>
                <w:sz w:val="24"/>
                <w:szCs w:val="24"/>
              </w:rPr>
              <w:t>[Provide if available.]</w:t>
            </w:r>
          </w:p>
        </w:tc>
      </w:tr>
      <w:tr w:rsidR="009875C6" w:rsidRPr="009875C6" w:rsidTr="004A329B">
        <w:trPr>
          <w:trHeight w:val="317"/>
        </w:trPr>
        <w:tc>
          <w:tcPr>
            <w:tcW w:w="1980" w:type="dxa"/>
          </w:tcPr>
          <w:p w:rsidR="009875C6" w:rsidRPr="009875C6" w:rsidRDefault="009875C6" w:rsidP="009875C6">
            <w:pPr>
              <w:rPr>
                <w:bCs/>
                <w:sz w:val="24"/>
                <w:szCs w:val="24"/>
              </w:rPr>
            </w:pPr>
            <w:r>
              <w:rPr>
                <w:bCs/>
                <w:sz w:val="24"/>
                <w:szCs w:val="24"/>
              </w:rPr>
              <w:t>SMILES String:</w:t>
            </w:r>
          </w:p>
        </w:tc>
        <w:tc>
          <w:tcPr>
            <w:tcW w:w="7380" w:type="dxa"/>
          </w:tcPr>
          <w:p w:rsidR="009875C6" w:rsidRPr="009875C6" w:rsidRDefault="009875C6" w:rsidP="009875C6">
            <w:pPr>
              <w:rPr>
                <w:b w:val="0"/>
                <w:sz w:val="24"/>
                <w:szCs w:val="24"/>
              </w:rPr>
            </w:pPr>
            <w:r>
              <w:rPr>
                <w:b w:val="0"/>
                <w:sz w:val="24"/>
                <w:szCs w:val="24"/>
              </w:rPr>
              <w:t xml:space="preserve">[Provide </w:t>
            </w:r>
            <w:r w:rsidR="00A83240">
              <w:rPr>
                <w:b w:val="0"/>
                <w:sz w:val="24"/>
                <w:szCs w:val="24"/>
              </w:rPr>
              <w:t>one SMILES string.]</w:t>
            </w:r>
          </w:p>
        </w:tc>
      </w:tr>
      <w:tr w:rsidR="004A329B" w:rsidRPr="009875C6" w:rsidTr="00AC7FBE">
        <w:trPr>
          <w:trHeight w:val="317"/>
        </w:trPr>
        <w:tc>
          <w:tcPr>
            <w:tcW w:w="9360" w:type="dxa"/>
            <w:gridSpan w:val="2"/>
          </w:tcPr>
          <w:p w:rsidR="004A329B" w:rsidRDefault="004A329B" w:rsidP="009875C6">
            <w:pPr>
              <w:rPr>
                <w:b w:val="0"/>
                <w:sz w:val="24"/>
                <w:szCs w:val="24"/>
              </w:rPr>
            </w:pPr>
          </w:p>
        </w:tc>
      </w:tr>
      <w:tr w:rsidR="004A329B" w:rsidRPr="009875C6" w:rsidTr="00AC7FBE">
        <w:trPr>
          <w:trHeight w:val="317"/>
        </w:trPr>
        <w:tc>
          <w:tcPr>
            <w:tcW w:w="9360" w:type="dxa"/>
            <w:gridSpan w:val="2"/>
          </w:tcPr>
          <w:p w:rsidR="004A329B" w:rsidRPr="009875C6" w:rsidRDefault="004A329B" w:rsidP="009875C6">
            <w:pPr>
              <w:jc w:val="center"/>
              <w:rPr>
                <w:b w:val="0"/>
                <w:sz w:val="24"/>
                <w:szCs w:val="24"/>
              </w:rPr>
            </w:pPr>
            <w:r>
              <w:rPr>
                <w:b w:val="0"/>
                <w:noProof/>
                <w:sz w:val="24"/>
                <w:szCs w:val="24"/>
                <w:lang w:val="en-US"/>
              </w:rPr>
              <w:t>[Paste structure here.]</w:t>
            </w:r>
          </w:p>
        </w:tc>
      </w:tr>
      <w:tr w:rsidR="004A329B" w:rsidRPr="009875C6" w:rsidTr="00AC7FBE">
        <w:trPr>
          <w:trHeight w:val="317"/>
        </w:trPr>
        <w:tc>
          <w:tcPr>
            <w:tcW w:w="9360" w:type="dxa"/>
            <w:gridSpan w:val="2"/>
          </w:tcPr>
          <w:p w:rsidR="004A329B" w:rsidRDefault="004A329B" w:rsidP="009875C6">
            <w:pPr>
              <w:jc w:val="center"/>
              <w:rPr>
                <w:b w:val="0"/>
                <w:noProof/>
                <w:sz w:val="24"/>
                <w:szCs w:val="24"/>
                <w:lang w:val="en-US"/>
              </w:rPr>
            </w:pPr>
          </w:p>
        </w:tc>
      </w:tr>
      <w:tr w:rsidR="004A329B" w:rsidRPr="009875C6" w:rsidTr="00AC7FBE">
        <w:trPr>
          <w:trHeight w:val="317"/>
        </w:trPr>
        <w:tc>
          <w:tcPr>
            <w:tcW w:w="9360" w:type="dxa"/>
            <w:gridSpan w:val="2"/>
          </w:tcPr>
          <w:p w:rsidR="004A329B" w:rsidRDefault="004A329B" w:rsidP="009875C6">
            <w:pPr>
              <w:jc w:val="center"/>
              <w:rPr>
                <w:b w:val="0"/>
                <w:noProof/>
                <w:sz w:val="24"/>
                <w:szCs w:val="24"/>
                <w:lang w:val="en-US"/>
              </w:rPr>
            </w:pPr>
          </w:p>
        </w:tc>
      </w:tr>
    </w:tbl>
    <w:p w:rsidR="009875C6" w:rsidRPr="009875C6" w:rsidRDefault="009875C6" w:rsidP="00104C22">
      <w:pPr>
        <w:widowControl/>
        <w:rPr>
          <w:sz w:val="24"/>
          <w:szCs w:val="24"/>
          <w:lang w:val="en-US"/>
        </w:rPr>
      </w:pPr>
    </w:p>
    <w:p w:rsidR="00802DDF" w:rsidRDefault="00802DDF" w:rsidP="00802DDF">
      <w:pPr>
        <w:pStyle w:val="OECD-BASIS-TEXT"/>
        <w:spacing w:line="240" w:lineRule="auto"/>
        <w:rPr>
          <w:sz w:val="24"/>
          <w:szCs w:val="24"/>
          <w:lang w:val="en-US"/>
        </w:rPr>
      </w:pPr>
      <w:r>
        <w:rPr>
          <w:sz w:val="24"/>
          <w:szCs w:val="24"/>
          <w:lang w:val="en-US"/>
        </w:rPr>
        <w:t>[Sample EFED ROCKS memorandum format for structure tables.]</w:t>
      </w:r>
    </w:p>
    <w:p w:rsidR="00B65239" w:rsidRPr="00D10A54" w:rsidRDefault="00802DDF" w:rsidP="00802DDF">
      <w:pPr>
        <w:pStyle w:val="OECD-BASIS-TEXT"/>
        <w:spacing w:line="240" w:lineRule="auto"/>
        <w:rPr>
          <w:sz w:val="24"/>
          <w:szCs w:val="24"/>
          <w:lang w:val="en-US"/>
        </w:rPr>
      </w:pPr>
      <w:r w:rsidRPr="00B145C9">
        <w:rPr>
          <w:sz w:val="24"/>
          <w:szCs w:val="24"/>
          <w:lang w:val="en-US"/>
        </w:rPr>
        <w:object w:dxaOrig="1543" w:dyaOrig="998">
          <v:shape id="_x0000_i1025" type="#_x0000_t75" style="width:77.25pt;height:50.25pt" o:ole="">
            <v:imagedata r:id="rId10" o:title=""/>
          </v:shape>
          <o:OLEObject Type="Embed" ProgID="Word.Document.12" ShapeID="_x0000_i1025" DrawAspect="Icon" ObjectID="_1475653652" r:id="rId11">
            <o:FieldCodes>\s</o:FieldCodes>
          </o:OLEObject>
        </w:object>
      </w:r>
    </w:p>
    <w:p w:rsidR="002D3A04" w:rsidRDefault="002D3A04">
      <w:pPr>
        <w:widowControl/>
        <w:spacing w:after="200" w:line="276" w:lineRule="auto"/>
        <w:rPr>
          <w:sz w:val="24"/>
          <w:szCs w:val="24"/>
          <w:lang w:val="en-US"/>
        </w:rPr>
      </w:pPr>
      <w:r>
        <w:rPr>
          <w:sz w:val="24"/>
          <w:szCs w:val="24"/>
          <w:lang w:val="en-US"/>
        </w:rPr>
        <w:br w:type="page"/>
      </w:r>
    </w:p>
    <w:p w:rsidR="009875C6" w:rsidRDefault="00B65239" w:rsidP="00B65239">
      <w:pPr>
        <w:widowControl/>
        <w:rPr>
          <w:sz w:val="24"/>
          <w:szCs w:val="24"/>
          <w:lang w:val="en-US"/>
        </w:rPr>
      </w:pPr>
      <w:r>
        <w:rPr>
          <w:sz w:val="24"/>
          <w:szCs w:val="24"/>
          <w:lang w:val="en-US"/>
        </w:rPr>
        <w:lastRenderedPageBreak/>
        <w:t>Attachment 2</w:t>
      </w:r>
      <w:r w:rsidRPr="009875C6">
        <w:rPr>
          <w:sz w:val="24"/>
          <w:szCs w:val="24"/>
          <w:lang w:val="en-US"/>
        </w:rPr>
        <w:t xml:space="preserve">: </w:t>
      </w:r>
      <w:r>
        <w:rPr>
          <w:sz w:val="24"/>
          <w:szCs w:val="24"/>
          <w:lang w:val="en-US"/>
        </w:rPr>
        <w:t>S</w:t>
      </w:r>
      <w:r w:rsidR="00FD485A">
        <w:rPr>
          <w:sz w:val="24"/>
          <w:szCs w:val="24"/>
          <w:lang w:val="en-US"/>
        </w:rPr>
        <w:t>tatistics Spreadsheets</w:t>
      </w:r>
      <w:r w:rsidR="00A60EAA">
        <w:rPr>
          <w:sz w:val="24"/>
          <w:szCs w:val="24"/>
          <w:lang w:val="en-US"/>
        </w:rPr>
        <w:t xml:space="preserve"> and Graphs</w:t>
      </w:r>
    </w:p>
    <w:p w:rsidR="00414613" w:rsidRPr="00414613" w:rsidRDefault="00414613" w:rsidP="00104C22">
      <w:pPr>
        <w:widowControl/>
        <w:rPr>
          <w:b w:val="0"/>
          <w:sz w:val="24"/>
          <w:szCs w:val="24"/>
        </w:rPr>
      </w:pPr>
    </w:p>
    <w:p w:rsidR="004A374A" w:rsidRDefault="000D4F25" w:rsidP="00104C22">
      <w:pPr>
        <w:widowControl/>
        <w:rPr>
          <w:b w:val="0"/>
          <w:sz w:val="24"/>
          <w:szCs w:val="24"/>
        </w:rPr>
      </w:pPr>
      <w:r w:rsidRPr="008544CD">
        <w:rPr>
          <w:b w:val="0"/>
          <w:sz w:val="24"/>
          <w:szCs w:val="24"/>
        </w:rPr>
        <w:object w:dxaOrig="1543" w:dyaOrig="998">
          <v:shape id="_x0000_i1026" type="#_x0000_t75" style="width:77.25pt;height:50.25pt" o:ole="">
            <v:imagedata r:id="rId12" o:title=""/>
          </v:shape>
          <o:OLEObject Type="Embed" ProgID="Excel.Sheet.12" ShapeID="_x0000_i1026" DrawAspect="Icon" ObjectID="_1475653653" r:id="rId13"/>
        </w:object>
      </w:r>
    </w:p>
    <w:p w:rsidR="00414613" w:rsidRDefault="00414613" w:rsidP="00104C22">
      <w:pPr>
        <w:widowControl/>
        <w:rPr>
          <w:b w:val="0"/>
          <w:sz w:val="24"/>
          <w:szCs w:val="24"/>
          <w:lang w:val="en-US"/>
        </w:rPr>
      </w:pPr>
      <w:r w:rsidRPr="00414613">
        <w:rPr>
          <w:b w:val="0"/>
          <w:sz w:val="24"/>
          <w:szCs w:val="24"/>
        </w:rPr>
        <w:t>[</w:t>
      </w:r>
      <w:r>
        <w:rPr>
          <w:b w:val="0"/>
          <w:sz w:val="24"/>
          <w:szCs w:val="24"/>
        </w:rPr>
        <w:t>Supporting electronic spreadsheet files should be inserted here</w:t>
      </w:r>
      <w:r w:rsidR="001B0D59">
        <w:rPr>
          <w:b w:val="0"/>
          <w:sz w:val="24"/>
          <w:szCs w:val="24"/>
        </w:rPr>
        <w:t>;</w:t>
      </w:r>
      <w:r>
        <w:rPr>
          <w:b w:val="0"/>
          <w:sz w:val="24"/>
          <w:szCs w:val="24"/>
        </w:rPr>
        <w:t xml:space="preserve"> electronic attachment files should be electronically finalized as separate files as well. </w:t>
      </w:r>
      <w:r w:rsidR="00C76406" w:rsidRPr="00414613">
        <w:rPr>
          <w:b w:val="0"/>
          <w:sz w:val="24"/>
          <w:szCs w:val="24"/>
          <w:lang w:val="en-US"/>
        </w:rPr>
        <w:t xml:space="preserve">Electronic attachments should have the same file name as the Microsoft Word study review </w:t>
      </w:r>
      <w:r w:rsidR="003A4EA8" w:rsidRPr="00414613">
        <w:rPr>
          <w:b w:val="0"/>
          <w:sz w:val="24"/>
          <w:szCs w:val="24"/>
          <w:lang w:val="en-US"/>
        </w:rPr>
        <w:t xml:space="preserve">file </w:t>
      </w:r>
      <w:r w:rsidR="00C76406" w:rsidRPr="00414613">
        <w:rPr>
          <w:b w:val="0"/>
          <w:sz w:val="24"/>
          <w:szCs w:val="24"/>
          <w:lang w:val="en-US"/>
        </w:rPr>
        <w:t>with</w:t>
      </w:r>
      <w:r w:rsidR="00C76406">
        <w:rPr>
          <w:b w:val="0"/>
          <w:sz w:val="24"/>
          <w:szCs w:val="24"/>
          <w:lang w:val="en-US"/>
        </w:rPr>
        <w:t xml:space="preserve"> the addition of “Calc” for Excel workbooks and WinZip files, the additio</w:t>
      </w:r>
      <w:r w:rsidR="003A4EA8">
        <w:rPr>
          <w:b w:val="0"/>
          <w:sz w:val="24"/>
          <w:szCs w:val="24"/>
          <w:lang w:val="en-US"/>
        </w:rPr>
        <w:t>n of “Data” for Adobe Acrobat and Document Imaging files, and</w:t>
      </w:r>
      <w:r w:rsidR="00C76406">
        <w:rPr>
          <w:b w:val="0"/>
          <w:sz w:val="24"/>
          <w:szCs w:val="24"/>
          <w:lang w:val="en-US"/>
        </w:rPr>
        <w:t xml:space="preserve"> the addition of brief descriptors as appropriate for SigmaPlot Notebooks.</w:t>
      </w:r>
      <w:r w:rsidR="006A0E72">
        <w:rPr>
          <w:b w:val="0"/>
          <w:sz w:val="24"/>
          <w:szCs w:val="24"/>
          <w:lang w:val="en-US"/>
        </w:rPr>
        <w:t xml:space="preserve"> </w:t>
      </w:r>
      <w:r w:rsidR="00444865">
        <w:rPr>
          <w:b w:val="0"/>
          <w:sz w:val="24"/>
          <w:szCs w:val="24"/>
          <w:lang w:val="en-US"/>
        </w:rPr>
        <w:t>Electronic attachment files should be compressed into a WinZip file when three or more are prepared for a s</w:t>
      </w:r>
      <w:r w:rsidR="00C76406">
        <w:rPr>
          <w:b w:val="0"/>
          <w:sz w:val="24"/>
          <w:szCs w:val="24"/>
          <w:lang w:val="en-US"/>
        </w:rPr>
        <w:t>tudy review</w:t>
      </w:r>
      <w:r w:rsidR="00444865">
        <w:rPr>
          <w:b w:val="0"/>
          <w:sz w:val="24"/>
          <w:szCs w:val="24"/>
          <w:lang w:val="en-US"/>
        </w:rPr>
        <w:t>.</w:t>
      </w:r>
      <w:r>
        <w:rPr>
          <w:b w:val="0"/>
          <w:sz w:val="24"/>
          <w:szCs w:val="24"/>
          <w:lang w:val="en-US"/>
        </w:rPr>
        <w:t>]</w:t>
      </w:r>
    </w:p>
    <w:p w:rsidR="00414613" w:rsidRDefault="00414613" w:rsidP="00104C22">
      <w:pPr>
        <w:widowControl/>
        <w:rPr>
          <w:b w:val="0"/>
          <w:sz w:val="24"/>
          <w:szCs w:val="24"/>
          <w:lang w:val="en-US"/>
        </w:rPr>
      </w:pPr>
    </w:p>
    <w:p w:rsidR="00C76406" w:rsidRDefault="00842B66" w:rsidP="00104C22">
      <w:pPr>
        <w:widowControl/>
        <w:rPr>
          <w:b w:val="0"/>
          <w:sz w:val="24"/>
          <w:szCs w:val="24"/>
          <w:lang w:val="en-US"/>
        </w:rPr>
      </w:pPr>
      <w:r>
        <w:rPr>
          <w:b w:val="0"/>
          <w:sz w:val="24"/>
          <w:szCs w:val="24"/>
          <w:lang w:val="en-US"/>
        </w:rPr>
        <w:t>[Hard</w:t>
      </w:r>
      <w:r w:rsidR="001B0D59">
        <w:rPr>
          <w:b w:val="0"/>
          <w:sz w:val="24"/>
          <w:szCs w:val="24"/>
          <w:lang w:val="en-US"/>
        </w:rPr>
        <w:t xml:space="preserve"> </w:t>
      </w:r>
      <w:r>
        <w:rPr>
          <w:b w:val="0"/>
          <w:sz w:val="24"/>
          <w:szCs w:val="24"/>
          <w:lang w:val="en-US"/>
        </w:rPr>
        <w:t>copies of a study review</w:t>
      </w:r>
      <w:r w:rsidR="00414613">
        <w:rPr>
          <w:b w:val="0"/>
          <w:sz w:val="24"/>
          <w:szCs w:val="24"/>
          <w:lang w:val="en-US"/>
        </w:rPr>
        <w:t xml:space="preserve"> and any attachment sheets from separate electronic files should be printed and finalized together as one hard copy file.</w:t>
      </w:r>
      <w:r w:rsidR="00444865">
        <w:rPr>
          <w:b w:val="0"/>
          <w:sz w:val="24"/>
          <w:szCs w:val="24"/>
          <w:lang w:val="en-US"/>
        </w:rPr>
        <w:t>]</w:t>
      </w:r>
    </w:p>
    <w:p w:rsidR="0079331E" w:rsidRDefault="0079331E" w:rsidP="0079331E">
      <w:pPr>
        <w:widowControl/>
        <w:rPr>
          <w:b w:val="0"/>
          <w:sz w:val="24"/>
          <w:szCs w:val="24"/>
          <w:lang w:val="en-US"/>
        </w:rPr>
      </w:pPr>
    </w:p>
    <w:p w:rsidR="0079331E" w:rsidRDefault="0079331E" w:rsidP="00104C22">
      <w:pPr>
        <w:widowControl/>
        <w:rPr>
          <w:b w:val="0"/>
          <w:sz w:val="24"/>
          <w:szCs w:val="24"/>
          <w:lang w:val="en-US"/>
        </w:rPr>
      </w:pPr>
      <w:r>
        <w:rPr>
          <w:b w:val="0"/>
          <w:sz w:val="24"/>
          <w:szCs w:val="24"/>
          <w:lang w:val="en-US"/>
        </w:rPr>
        <w:t>[The attached Excel file has two example spreadsheets for mass balance and kinetics calculations.]</w:t>
      </w:r>
    </w:p>
    <w:p w:rsidR="00C76406" w:rsidRDefault="00C76406" w:rsidP="00104C22">
      <w:pPr>
        <w:widowControl/>
        <w:rPr>
          <w:b w:val="0"/>
          <w:sz w:val="24"/>
          <w:szCs w:val="24"/>
          <w:lang w:val="en-US"/>
        </w:rPr>
      </w:pPr>
    </w:p>
    <w:p w:rsidR="0084211E" w:rsidRDefault="0084211E" w:rsidP="00104C22">
      <w:pPr>
        <w:widowControl/>
        <w:rPr>
          <w:b w:val="0"/>
          <w:sz w:val="24"/>
          <w:szCs w:val="24"/>
          <w:lang w:val="en-US"/>
        </w:rPr>
        <w:sectPr w:rsidR="0084211E" w:rsidSect="00104C22">
          <w:headerReference w:type="default" r:id="rId14"/>
          <w:footerReference w:type="default" r:id="rId15"/>
          <w:pgSz w:w="12240" w:h="15840"/>
          <w:pgMar w:top="1440" w:right="1440" w:bottom="1440" w:left="1440" w:header="720" w:footer="432" w:gutter="0"/>
          <w:cols w:space="720"/>
          <w:docGrid w:linePitch="360"/>
        </w:sectPr>
      </w:pPr>
    </w:p>
    <w:p w:rsidR="0084211E" w:rsidRPr="0084211E" w:rsidRDefault="0084211E" w:rsidP="0084211E">
      <w:pPr>
        <w:widowControl/>
        <w:rPr>
          <w:sz w:val="24"/>
          <w:szCs w:val="24"/>
          <w:lang w:val="en-US"/>
        </w:rPr>
      </w:pPr>
      <w:r>
        <w:rPr>
          <w:sz w:val="24"/>
          <w:szCs w:val="24"/>
          <w:lang w:val="en-US"/>
        </w:rPr>
        <w:lastRenderedPageBreak/>
        <w:t>Attachment 3</w:t>
      </w:r>
      <w:r w:rsidRPr="009875C6">
        <w:rPr>
          <w:sz w:val="24"/>
          <w:szCs w:val="24"/>
          <w:lang w:val="en-US"/>
        </w:rPr>
        <w:t xml:space="preserve">: </w:t>
      </w:r>
      <w:r w:rsidR="00F91257">
        <w:rPr>
          <w:sz w:val="24"/>
          <w:szCs w:val="24"/>
          <w:lang w:val="en-US"/>
        </w:rPr>
        <w:t>Calculations</w:t>
      </w:r>
    </w:p>
    <w:p w:rsidR="00F91257" w:rsidRPr="00F91257" w:rsidRDefault="00F91257" w:rsidP="00F91257">
      <w:pPr>
        <w:pStyle w:val="OECD-BASIS-TEXT"/>
        <w:keepNext/>
        <w:keepLines/>
        <w:tabs>
          <w:tab w:val="clear" w:pos="720"/>
          <w:tab w:val="left" w:pos="0"/>
        </w:tabs>
        <w:spacing w:line="240" w:lineRule="auto"/>
        <w:rPr>
          <w:sz w:val="24"/>
          <w:szCs w:val="24"/>
          <w:lang w:val="en-US"/>
        </w:rPr>
      </w:pPr>
    </w:p>
    <w:p w:rsidR="0084211E" w:rsidRPr="007F686E" w:rsidRDefault="0084211E" w:rsidP="00F91257">
      <w:pPr>
        <w:pStyle w:val="OECD-BASIS-TEXT"/>
        <w:keepNext/>
        <w:keepLines/>
        <w:tabs>
          <w:tab w:val="clear" w:pos="720"/>
          <w:tab w:val="left" w:pos="0"/>
        </w:tabs>
        <w:spacing w:line="240" w:lineRule="auto"/>
        <w:rPr>
          <w:sz w:val="24"/>
          <w:szCs w:val="24"/>
          <w:lang w:val="en-US"/>
        </w:rPr>
      </w:pPr>
      <w:r w:rsidRPr="007F686E">
        <w:rPr>
          <w:sz w:val="24"/>
          <w:szCs w:val="24"/>
          <w:lang w:val="en-US"/>
        </w:rPr>
        <w:t xml:space="preserve">Calculations were performed </w:t>
      </w:r>
      <w:r w:rsidR="00F91257">
        <w:rPr>
          <w:sz w:val="24"/>
          <w:szCs w:val="24"/>
          <w:lang w:val="en-US"/>
        </w:rPr>
        <w:t xml:space="preserve">by the reviewer </w:t>
      </w:r>
      <w:r w:rsidRPr="007F686E">
        <w:rPr>
          <w:sz w:val="24"/>
          <w:szCs w:val="24"/>
          <w:lang w:val="en-US"/>
        </w:rPr>
        <w:t>using [indicate program(s) used for calculations] and the following equations.</w:t>
      </w:r>
      <w:r>
        <w:rPr>
          <w:sz w:val="24"/>
          <w:szCs w:val="24"/>
          <w:lang w:val="en-US"/>
        </w:rPr>
        <w:t xml:space="preserve"> [The following equations are anticipated to reflect the NAFTA kinetics guidance as of January, 2012. If these equations are not current, they should be replaced by the applicable equations from current guidance.]</w:t>
      </w:r>
    </w:p>
    <w:p w:rsidR="0084211E" w:rsidRPr="007F686E" w:rsidRDefault="0084211E" w:rsidP="0084211E">
      <w:pPr>
        <w:spacing w:before="240" w:after="240"/>
        <w:rPr>
          <w:sz w:val="24"/>
          <w:szCs w:val="24"/>
        </w:rPr>
      </w:pPr>
      <w:r w:rsidRPr="007F686E">
        <w:rPr>
          <w:sz w:val="24"/>
          <w:szCs w:val="24"/>
        </w:rPr>
        <w:t>Single First-Order (SFO) Model</w:t>
      </w:r>
    </w:p>
    <w:p w:rsidR="0084211E" w:rsidRPr="007F686E" w:rsidRDefault="00A56F0D" w:rsidP="0084211E">
      <w:pPr>
        <w:tabs>
          <w:tab w:val="right" w:pos="9360"/>
        </w:tabs>
        <w:spacing w:before="240" w:after="240"/>
        <w:jc w:val="center"/>
        <w:rPr>
          <w:b w:val="0"/>
          <w:sz w:val="24"/>
          <w:szCs w:val="24"/>
        </w:rPr>
      </w:pPr>
      <m:oMath>
        <m:sSup>
          <m:sSupPr>
            <m:ctrlPr>
              <w:rPr>
                <w:rFonts w:ascii="Cambria Math" w:hAnsi="Cambria Math"/>
                <w:b w:val="0"/>
                <w:sz w:val="24"/>
                <w:szCs w:val="24"/>
              </w:rPr>
            </m:ctrlPr>
          </m:sSupPr>
          <m:e>
            <m:sSub>
              <m:sSubPr>
                <m:ctrlPr>
                  <w:rPr>
                    <w:rFonts w:ascii="Cambria Math" w:hAnsi="Cambria Math"/>
                    <w:b w:val="0"/>
                    <w:bCs/>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84211E" w:rsidRPr="007F686E">
        <w:rPr>
          <w:b w:val="0"/>
          <w:sz w:val="24"/>
          <w:szCs w:val="24"/>
        </w:rPr>
        <w:tab/>
        <w:t>(eq</w:t>
      </w:r>
      <w:r w:rsidR="0084211E">
        <w:rPr>
          <w:b w:val="0"/>
          <w:sz w:val="24"/>
          <w:szCs w:val="24"/>
        </w:rPr>
        <w:t>.</w:t>
      </w:r>
      <w:r w:rsidR="0084211E" w:rsidRPr="007F686E">
        <w:rPr>
          <w:b w:val="0"/>
          <w:sz w:val="24"/>
          <w:szCs w:val="24"/>
        </w:rPr>
        <w:t xml:space="preserve"> 1)</w:t>
      </w:r>
    </w:p>
    <w:p w:rsidR="0084211E" w:rsidRPr="007F686E" w:rsidRDefault="0084211E" w:rsidP="0084211E">
      <w:pPr>
        <w:rPr>
          <w:b w:val="0"/>
          <w:sz w:val="24"/>
          <w:szCs w:val="24"/>
        </w:rPr>
      </w:pPr>
      <w:r w:rsidRPr="007F686E">
        <w:rPr>
          <w:b w:val="0"/>
          <w:sz w:val="24"/>
          <w:szCs w:val="24"/>
        </w:rPr>
        <w:t xml:space="preserve">where, </w:t>
      </w:r>
    </w:p>
    <w:p w:rsidR="0084211E" w:rsidRPr="007F686E" w:rsidRDefault="0084211E" w:rsidP="0084211E">
      <w:pPr>
        <w:rPr>
          <w:b w:val="0"/>
          <w:sz w:val="24"/>
          <w:szCs w:val="24"/>
        </w:rPr>
      </w:pPr>
      <w:r w:rsidRPr="007F686E">
        <w:rPr>
          <w:b w:val="0"/>
          <w:sz w:val="24"/>
          <w:szCs w:val="24"/>
        </w:rPr>
        <w:tab/>
        <w:t>C</w:t>
      </w:r>
      <w:r w:rsidRPr="007F686E">
        <w:rPr>
          <w:b w:val="0"/>
          <w:sz w:val="24"/>
          <w:szCs w:val="24"/>
          <w:vertAlign w:val="subscript"/>
        </w:rPr>
        <w:t>t</w:t>
      </w:r>
      <w:r w:rsidRPr="007F686E">
        <w:rPr>
          <w:b w:val="0"/>
          <w:sz w:val="24"/>
          <w:szCs w:val="24"/>
        </w:rPr>
        <w:t xml:space="preserve"> = concentration at time t (%)</w:t>
      </w:r>
    </w:p>
    <w:p w:rsidR="0084211E" w:rsidRPr="007F686E" w:rsidRDefault="0084211E" w:rsidP="0084211E">
      <w:pPr>
        <w:rPr>
          <w:b w:val="0"/>
          <w:sz w:val="24"/>
          <w:szCs w:val="24"/>
        </w:rPr>
      </w:pPr>
      <w:r w:rsidRPr="007F686E">
        <w:rPr>
          <w:b w:val="0"/>
          <w:sz w:val="24"/>
          <w:szCs w:val="24"/>
        </w:rPr>
        <w:tab/>
        <w:t>C</w:t>
      </w:r>
      <w:r w:rsidRPr="007F686E">
        <w:rPr>
          <w:b w:val="0"/>
          <w:sz w:val="24"/>
          <w:szCs w:val="24"/>
          <w:vertAlign w:val="subscript"/>
        </w:rPr>
        <w:t>0</w:t>
      </w:r>
      <w:r w:rsidRPr="007F686E">
        <w:rPr>
          <w:b w:val="0"/>
          <w:sz w:val="24"/>
          <w:szCs w:val="24"/>
        </w:rPr>
        <w:t xml:space="preserve"> = initial concentration (%)</w:t>
      </w:r>
    </w:p>
    <w:p w:rsidR="0084211E" w:rsidRPr="007F686E" w:rsidRDefault="0084211E" w:rsidP="0084211E">
      <w:pPr>
        <w:rPr>
          <w:b w:val="0"/>
          <w:sz w:val="24"/>
          <w:szCs w:val="24"/>
        </w:rPr>
      </w:pPr>
      <w:r w:rsidRPr="007F686E">
        <w:rPr>
          <w:b w:val="0"/>
          <w:sz w:val="24"/>
          <w:szCs w:val="24"/>
        </w:rPr>
        <w:tab/>
        <w:t>e = Euler’s number</w:t>
      </w:r>
      <w:r>
        <w:rPr>
          <w:b w:val="0"/>
          <w:sz w:val="24"/>
          <w:szCs w:val="24"/>
        </w:rPr>
        <w:t xml:space="preserve"> </w:t>
      </w:r>
      <w:r w:rsidRPr="007F686E">
        <w:rPr>
          <w:b w:val="0"/>
          <w:sz w:val="24"/>
          <w:szCs w:val="24"/>
        </w:rPr>
        <w:t>(-)</w:t>
      </w:r>
    </w:p>
    <w:p w:rsidR="0084211E" w:rsidRPr="007F686E" w:rsidRDefault="0084211E" w:rsidP="0084211E">
      <w:pPr>
        <w:rPr>
          <w:b w:val="0"/>
          <w:sz w:val="24"/>
          <w:szCs w:val="24"/>
        </w:rPr>
      </w:pPr>
      <w:r w:rsidRPr="007F686E">
        <w:rPr>
          <w:b w:val="0"/>
          <w:sz w:val="24"/>
          <w:szCs w:val="24"/>
        </w:rPr>
        <w:tab/>
        <w:t xml:space="preserve">k = </w:t>
      </w:r>
      <w:r>
        <w:rPr>
          <w:b w:val="0"/>
          <w:sz w:val="24"/>
          <w:szCs w:val="24"/>
        </w:rPr>
        <w:t>SFO rate constant of decline (</w:t>
      </w:r>
      <w:r w:rsidRPr="007F686E">
        <w:rPr>
          <w:b w:val="0"/>
          <w:sz w:val="24"/>
          <w:szCs w:val="24"/>
        </w:rPr>
        <w:t>d</w:t>
      </w:r>
      <w:r w:rsidRPr="006251C2">
        <w:rPr>
          <w:b w:val="0"/>
          <w:sz w:val="24"/>
          <w:szCs w:val="24"/>
          <w:vertAlign w:val="superscript"/>
        </w:rPr>
        <w:t>-1</w:t>
      </w:r>
      <w:r w:rsidRPr="007F686E">
        <w:rPr>
          <w:b w:val="0"/>
          <w:sz w:val="24"/>
          <w:szCs w:val="24"/>
        </w:rPr>
        <w:t>)</w:t>
      </w:r>
    </w:p>
    <w:p w:rsidR="0084211E" w:rsidRPr="007F686E" w:rsidRDefault="0084211E" w:rsidP="0084211E">
      <w:pPr>
        <w:rPr>
          <w:b w:val="0"/>
          <w:sz w:val="24"/>
          <w:szCs w:val="24"/>
        </w:rPr>
      </w:pPr>
      <w:r w:rsidRPr="007F686E">
        <w:rPr>
          <w:b w:val="0"/>
          <w:sz w:val="24"/>
          <w:szCs w:val="24"/>
        </w:rPr>
        <w:tab/>
        <w:t>t = time (d)</w:t>
      </w:r>
    </w:p>
    <w:p w:rsidR="0084211E" w:rsidRPr="007F686E" w:rsidRDefault="0084211E" w:rsidP="0084211E">
      <w:pPr>
        <w:rPr>
          <w:b w:val="0"/>
          <w:sz w:val="24"/>
          <w:szCs w:val="24"/>
        </w:rPr>
      </w:pPr>
    </w:p>
    <w:p w:rsidR="0084211E" w:rsidRPr="007F686E" w:rsidRDefault="0084211E" w:rsidP="0084211E">
      <w:pPr>
        <w:rPr>
          <w:b w:val="0"/>
          <w:sz w:val="24"/>
          <w:szCs w:val="24"/>
        </w:rPr>
      </w:pPr>
      <w:r>
        <w:rPr>
          <w:b w:val="0"/>
          <w:sz w:val="24"/>
          <w:szCs w:val="24"/>
        </w:rPr>
        <w:t xml:space="preserve">The </w:t>
      </w:r>
      <w:r w:rsidRPr="007F686E">
        <w:rPr>
          <w:b w:val="0"/>
          <w:sz w:val="24"/>
          <w:szCs w:val="24"/>
        </w:rPr>
        <w:t xml:space="preserve">SFO </w:t>
      </w:r>
      <w:r>
        <w:rPr>
          <w:b w:val="0"/>
          <w:sz w:val="24"/>
          <w:szCs w:val="24"/>
        </w:rPr>
        <w:t>equation i</w:t>
      </w:r>
      <w:r w:rsidRPr="007F686E">
        <w:rPr>
          <w:b w:val="0"/>
          <w:sz w:val="24"/>
          <w:szCs w:val="24"/>
        </w:rPr>
        <w:t xml:space="preserve">s solved </w:t>
      </w:r>
      <w:r>
        <w:rPr>
          <w:b w:val="0"/>
          <w:sz w:val="24"/>
          <w:szCs w:val="24"/>
        </w:rPr>
        <w:t xml:space="preserve">[with the Excel Solver] </w:t>
      </w:r>
      <w:r w:rsidRPr="007F686E">
        <w:rPr>
          <w:b w:val="0"/>
          <w:sz w:val="24"/>
          <w:szCs w:val="24"/>
        </w:rPr>
        <w:t xml:space="preserve">by adjusting </w:t>
      </w:r>
      <w:r w:rsidRPr="006251C2">
        <w:rPr>
          <w:b w:val="0"/>
          <w:i/>
          <w:sz w:val="24"/>
          <w:szCs w:val="24"/>
        </w:rPr>
        <w:t>C</w:t>
      </w:r>
      <w:r w:rsidRPr="006251C2">
        <w:rPr>
          <w:b w:val="0"/>
          <w:i/>
          <w:sz w:val="24"/>
          <w:szCs w:val="24"/>
          <w:vertAlign w:val="subscript"/>
        </w:rPr>
        <w:t>0</w:t>
      </w:r>
      <w:r w:rsidRPr="007F686E">
        <w:rPr>
          <w:b w:val="0"/>
          <w:sz w:val="24"/>
          <w:szCs w:val="24"/>
        </w:rPr>
        <w:t xml:space="preserve"> and </w:t>
      </w:r>
      <w:r w:rsidRPr="006251C2">
        <w:rPr>
          <w:b w:val="0"/>
          <w:i/>
          <w:sz w:val="24"/>
          <w:szCs w:val="24"/>
        </w:rPr>
        <w:t>k</w:t>
      </w:r>
      <w:r w:rsidRPr="007F686E">
        <w:rPr>
          <w:b w:val="0"/>
          <w:sz w:val="24"/>
          <w:szCs w:val="24"/>
        </w:rPr>
        <w:t xml:space="preserve"> to minimize the objective function </w:t>
      </w:r>
      <w:r>
        <w:rPr>
          <w:b w:val="0"/>
          <w:sz w:val="24"/>
          <w:szCs w:val="24"/>
        </w:rPr>
        <w:t>(S</w:t>
      </w:r>
      <w:r>
        <w:rPr>
          <w:b w:val="0"/>
          <w:sz w:val="24"/>
          <w:szCs w:val="24"/>
          <w:vertAlign w:val="subscript"/>
        </w:rPr>
        <w:t>SFO</w:t>
      </w:r>
      <w:r>
        <w:rPr>
          <w:b w:val="0"/>
          <w:sz w:val="24"/>
          <w:szCs w:val="24"/>
        </w:rPr>
        <w:t xml:space="preserve">) </w:t>
      </w:r>
      <w:r w:rsidRPr="007F686E">
        <w:rPr>
          <w:b w:val="0"/>
          <w:sz w:val="24"/>
          <w:szCs w:val="24"/>
        </w:rPr>
        <w:t>sh</w:t>
      </w:r>
      <w:r>
        <w:rPr>
          <w:b w:val="0"/>
          <w:sz w:val="24"/>
          <w:szCs w:val="24"/>
        </w:rPr>
        <w:t>own in equation 4.</w:t>
      </w:r>
    </w:p>
    <w:p w:rsidR="0084211E" w:rsidRPr="007F686E" w:rsidRDefault="0084211E" w:rsidP="0084211E">
      <w:pPr>
        <w:tabs>
          <w:tab w:val="right" w:pos="9360"/>
        </w:tabs>
        <w:spacing w:before="240" w:after="240"/>
        <w:jc w:val="center"/>
        <w:rPr>
          <w:b w:val="0"/>
          <w:sz w:val="24"/>
          <w:szCs w:val="24"/>
        </w:rPr>
      </w:pPr>
      <w:r w:rsidRPr="007F686E">
        <w:rPr>
          <w:b w:val="0"/>
          <w:sz w:val="24"/>
          <w:szCs w:val="24"/>
        </w:rPr>
        <w:t>DT</w:t>
      </w:r>
      <w:r w:rsidRPr="006251C2">
        <w:rPr>
          <w:b w:val="0"/>
          <w:sz w:val="24"/>
          <w:szCs w:val="24"/>
          <w:vertAlign w:val="subscript"/>
        </w:rPr>
        <w:t>50</w:t>
      </w:r>
      <w:r>
        <w:rPr>
          <w:b w:val="0"/>
          <w:sz w:val="24"/>
          <w:szCs w:val="24"/>
        </w:rPr>
        <w:t xml:space="preserve"> = natural log (2)/k</w:t>
      </w:r>
      <w:r>
        <w:rPr>
          <w:b w:val="0"/>
          <w:sz w:val="24"/>
          <w:szCs w:val="24"/>
        </w:rPr>
        <w:tab/>
        <w:t>(eq.</w:t>
      </w:r>
      <w:r w:rsidRPr="007F686E">
        <w:rPr>
          <w:b w:val="0"/>
          <w:sz w:val="24"/>
          <w:szCs w:val="24"/>
        </w:rPr>
        <w:t xml:space="preserve"> 2)</w:t>
      </w:r>
    </w:p>
    <w:p w:rsidR="0084211E" w:rsidRPr="007F686E" w:rsidRDefault="0084211E" w:rsidP="0084211E">
      <w:pPr>
        <w:tabs>
          <w:tab w:val="right" w:pos="9360"/>
        </w:tabs>
        <w:spacing w:before="240" w:after="240"/>
        <w:jc w:val="center"/>
        <w:rPr>
          <w:b w:val="0"/>
          <w:sz w:val="24"/>
          <w:szCs w:val="24"/>
        </w:rPr>
      </w:pPr>
      <w:r w:rsidRPr="007F686E">
        <w:rPr>
          <w:b w:val="0"/>
          <w:sz w:val="24"/>
          <w:szCs w:val="24"/>
        </w:rPr>
        <w:t>DT</w:t>
      </w:r>
      <w:r w:rsidRPr="006251C2">
        <w:rPr>
          <w:b w:val="0"/>
          <w:sz w:val="24"/>
          <w:szCs w:val="24"/>
          <w:vertAlign w:val="subscript"/>
        </w:rPr>
        <w:t>90</w:t>
      </w:r>
      <w:r>
        <w:rPr>
          <w:b w:val="0"/>
          <w:sz w:val="24"/>
          <w:szCs w:val="24"/>
        </w:rPr>
        <w:t xml:space="preserve"> = ln (10)/k</w:t>
      </w:r>
      <w:r>
        <w:rPr>
          <w:b w:val="0"/>
          <w:sz w:val="24"/>
          <w:szCs w:val="24"/>
        </w:rPr>
        <w:tab/>
        <w:t>(eq.</w:t>
      </w:r>
      <w:r w:rsidRPr="007F686E">
        <w:rPr>
          <w:b w:val="0"/>
          <w:sz w:val="24"/>
          <w:szCs w:val="24"/>
        </w:rPr>
        <w:t xml:space="preserve"> 3)</w:t>
      </w:r>
    </w:p>
    <w:p w:rsidR="0084211E" w:rsidRPr="007F686E" w:rsidRDefault="00A56F0D" w:rsidP="0084211E">
      <w:pPr>
        <w:tabs>
          <w:tab w:val="right" w:pos="9360"/>
        </w:tabs>
        <w:spacing w:before="240" w:after="240"/>
        <w:jc w:val="center"/>
        <w:rPr>
          <w:b w:val="0"/>
          <w:sz w:val="24"/>
          <w:szCs w:val="24"/>
        </w:rPr>
      </w:pPr>
      <m:oMath>
        <m:sSub>
          <m:sSubPr>
            <m:ctrlPr>
              <w:rPr>
                <w:rFonts w:ascii="Cambria Math" w:hAnsi="Cambria Math"/>
                <w:b w:val="0"/>
                <w:bCs/>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84211E" w:rsidRPr="007F686E">
        <w:rPr>
          <w:b w:val="0"/>
          <w:sz w:val="24"/>
          <w:szCs w:val="24"/>
        </w:rPr>
        <w:tab/>
        <w:t>(eq</w:t>
      </w:r>
      <w:r w:rsidR="0084211E">
        <w:rPr>
          <w:b w:val="0"/>
          <w:sz w:val="24"/>
          <w:szCs w:val="24"/>
        </w:rPr>
        <w:t>. 4</w:t>
      </w:r>
      <w:r w:rsidR="0084211E" w:rsidRPr="007F686E">
        <w:rPr>
          <w:b w:val="0"/>
          <w:sz w:val="24"/>
          <w:szCs w:val="24"/>
        </w:rPr>
        <w:t>)</w:t>
      </w:r>
    </w:p>
    <w:p w:rsidR="0084211E" w:rsidRPr="007F686E" w:rsidRDefault="0084211E" w:rsidP="0084211E">
      <w:pPr>
        <w:rPr>
          <w:b w:val="0"/>
          <w:sz w:val="24"/>
          <w:szCs w:val="24"/>
        </w:rPr>
      </w:pPr>
      <w:r w:rsidRPr="007F686E">
        <w:rPr>
          <w:b w:val="0"/>
          <w:sz w:val="24"/>
          <w:szCs w:val="24"/>
        </w:rPr>
        <w:t xml:space="preserve">where, </w:t>
      </w:r>
    </w:p>
    <w:p w:rsidR="0084211E" w:rsidRPr="007F686E" w:rsidRDefault="0084211E" w:rsidP="0084211E">
      <w:pPr>
        <w:ind w:firstLine="720"/>
        <w:rPr>
          <w:b w:val="0"/>
          <w:sz w:val="24"/>
          <w:szCs w:val="24"/>
        </w:rPr>
      </w:pPr>
      <w:r w:rsidRPr="007F686E">
        <w:rPr>
          <w:b w:val="0"/>
          <w:sz w:val="24"/>
          <w:szCs w:val="24"/>
        </w:rPr>
        <w:t>S</w:t>
      </w:r>
      <w:r>
        <w:rPr>
          <w:b w:val="0"/>
          <w:sz w:val="24"/>
          <w:szCs w:val="24"/>
          <w:vertAlign w:val="subscript"/>
        </w:rPr>
        <w:t>SFO</w:t>
      </w:r>
      <w:r w:rsidRPr="007F686E">
        <w:rPr>
          <w:b w:val="0"/>
          <w:sz w:val="24"/>
          <w:szCs w:val="24"/>
        </w:rPr>
        <w:t xml:space="preserve"> = objective function </w:t>
      </w:r>
      <w:r>
        <w:rPr>
          <w:b w:val="0"/>
          <w:sz w:val="24"/>
          <w:szCs w:val="24"/>
        </w:rPr>
        <w:t>of SFO model fit</w:t>
      </w:r>
      <w:r w:rsidRPr="007F686E">
        <w:rPr>
          <w:b w:val="0"/>
          <w:sz w:val="24"/>
          <w:szCs w:val="24"/>
        </w:rPr>
        <w:t xml:space="preserve"> (%</w:t>
      </w:r>
      <w:r w:rsidRPr="005A2A67">
        <w:rPr>
          <w:b w:val="0"/>
          <w:sz w:val="24"/>
          <w:szCs w:val="24"/>
          <w:vertAlign w:val="superscript"/>
        </w:rPr>
        <w:t>2</w:t>
      </w:r>
      <w:r w:rsidRPr="007F686E">
        <w:rPr>
          <w:b w:val="0"/>
          <w:sz w:val="24"/>
          <w:szCs w:val="24"/>
        </w:rPr>
        <w:t>)</w:t>
      </w:r>
    </w:p>
    <w:p w:rsidR="0084211E" w:rsidRPr="007F686E" w:rsidRDefault="0084211E" w:rsidP="0084211E">
      <w:pPr>
        <w:ind w:firstLine="720"/>
        <w:rPr>
          <w:b w:val="0"/>
          <w:sz w:val="24"/>
          <w:szCs w:val="24"/>
        </w:rPr>
      </w:pPr>
      <w:r w:rsidRPr="007F686E">
        <w:rPr>
          <w:b w:val="0"/>
          <w:sz w:val="24"/>
          <w:szCs w:val="24"/>
        </w:rPr>
        <w:t>n = number of data points (-)</w:t>
      </w:r>
    </w:p>
    <w:p w:rsidR="0084211E" w:rsidRPr="007F686E" w:rsidRDefault="0084211E" w:rsidP="0084211E">
      <w:pPr>
        <w:ind w:firstLine="720"/>
        <w:rPr>
          <w:b w:val="0"/>
          <w:sz w:val="24"/>
          <w:szCs w:val="24"/>
        </w:rPr>
      </w:pPr>
      <w:r w:rsidRPr="007F686E">
        <w:rPr>
          <w:b w:val="0"/>
          <w:sz w:val="24"/>
          <w:szCs w:val="24"/>
        </w:rPr>
        <w:t>C</w:t>
      </w:r>
      <w:r w:rsidRPr="007F686E">
        <w:rPr>
          <w:b w:val="0"/>
          <w:sz w:val="24"/>
          <w:szCs w:val="24"/>
          <w:vertAlign w:val="subscript"/>
        </w:rPr>
        <w:t>model,t</w:t>
      </w:r>
      <w:r w:rsidRPr="007F686E">
        <w:rPr>
          <w:b w:val="0"/>
          <w:sz w:val="24"/>
          <w:szCs w:val="24"/>
        </w:rPr>
        <w:t xml:space="preserve"> = modelled value at time corresponding to C</w:t>
      </w:r>
      <w:r w:rsidRPr="007F686E">
        <w:rPr>
          <w:b w:val="0"/>
          <w:sz w:val="24"/>
          <w:szCs w:val="24"/>
          <w:vertAlign w:val="subscript"/>
        </w:rPr>
        <w:t>d,t</w:t>
      </w:r>
      <w:r w:rsidRPr="007F686E">
        <w:rPr>
          <w:b w:val="0"/>
          <w:sz w:val="24"/>
          <w:szCs w:val="24"/>
        </w:rPr>
        <w:t xml:space="preserve"> (%)</w:t>
      </w:r>
    </w:p>
    <w:p w:rsidR="0084211E" w:rsidRDefault="0084211E" w:rsidP="00F91257">
      <w:pPr>
        <w:ind w:firstLine="720"/>
        <w:rPr>
          <w:b w:val="0"/>
          <w:sz w:val="24"/>
          <w:szCs w:val="24"/>
        </w:rPr>
      </w:pPr>
      <w:r w:rsidRPr="007F686E">
        <w:rPr>
          <w:b w:val="0"/>
          <w:sz w:val="24"/>
          <w:szCs w:val="24"/>
        </w:rPr>
        <w:t>C</w:t>
      </w:r>
      <w:r w:rsidRPr="007F686E">
        <w:rPr>
          <w:b w:val="0"/>
          <w:sz w:val="24"/>
          <w:szCs w:val="24"/>
          <w:vertAlign w:val="subscript"/>
        </w:rPr>
        <w:t>d,t</w:t>
      </w:r>
      <w:r w:rsidRPr="007F686E">
        <w:rPr>
          <w:b w:val="0"/>
          <w:sz w:val="24"/>
          <w:szCs w:val="24"/>
        </w:rPr>
        <w:t xml:space="preserve"> = experimental concentration at time t (%)</w:t>
      </w:r>
    </w:p>
    <w:p w:rsidR="00C73707" w:rsidRPr="00F91257" w:rsidRDefault="00C73707" w:rsidP="00F91257">
      <w:pPr>
        <w:ind w:firstLine="720"/>
        <w:rPr>
          <w:b w:val="0"/>
          <w:sz w:val="24"/>
          <w:szCs w:val="24"/>
        </w:rPr>
      </w:pPr>
    </w:p>
    <w:sectPr w:rsidR="00C73707" w:rsidRPr="00F91257" w:rsidSect="00104C2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0D" w:rsidRDefault="00A56F0D" w:rsidP="00104C22">
      <w:r>
        <w:separator/>
      </w:r>
    </w:p>
  </w:endnote>
  <w:endnote w:type="continuationSeparator" w:id="0">
    <w:p w:rsidR="00A56F0D" w:rsidRDefault="00A56F0D"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19224735"/>
      <w:docPartObj>
        <w:docPartGallery w:val="Page Numbers (Bottom of Page)"/>
        <w:docPartUnique/>
      </w:docPartObj>
    </w:sdtPr>
    <w:sdtEndPr/>
    <w:sdtContent>
      <w:p w:rsidR="00C73707" w:rsidRPr="00C73707" w:rsidRDefault="00C73707">
        <w:pPr>
          <w:pStyle w:val="Footer"/>
          <w:jc w:val="center"/>
          <w:rPr>
            <w:b w:val="0"/>
            <w:sz w:val="24"/>
            <w:szCs w:val="24"/>
          </w:rPr>
        </w:pPr>
        <w:r w:rsidRPr="00C73707">
          <w:rPr>
            <w:b w:val="0"/>
            <w:sz w:val="24"/>
            <w:szCs w:val="24"/>
          </w:rPr>
          <w:fldChar w:fldCharType="begin"/>
        </w:r>
        <w:r w:rsidRPr="00C73707">
          <w:rPr>
            <w:b w:val="0"/>
            <w:sz w:val="24"/>
            <w:szCs w:val="24"/>
          </w:rPr>
          <w:instrText xml:space="preserve"> PAGE   \* MERGEFORMAT </w:instrText>
        </w:r>
        <w:r w:rsidRPr="00C73707">
          <w:rPr>
            <w:b w:val="0"/>
            <w:sz w:val="24"/>
            <w:szCs w:val="24"/>
          </w:rPr>
          <w:fldChar w:fldCharType="separate"/>
        </w:r>
        <w:r w:rsidR="00525C2E">
          <w:rPr>
            <w:b w:val="0"/>
            <w:noProof/>
            <w:sz w:val="24"/>
            <w:szCs w:val="24"/>
          </w:rPr>
          <w:t>1</w:t>
        </w:r>
        <w:r w:rsidRPr="00C73707">
          <w:rPr>
            <w:b w:val="0"/>
            <w:sz w:val="24"/>
            <w:szCs w:val="24"/>
          </w:rPr>
          <w:fldChar w:fldCharType="end"/>
        </w:r>
      </w:p>
    </w:sdtContent>
  </w:sdt>
  <w:p w:rsidR="00C73707" w:rsidRPr="00C73707" w:rsidRDefault="00C73707">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0D" w:rsidRDefault="00A56F0D" w:rsidP="00104C22">
      <w:r>
        <w:separator/>
      </w:r>
    </w:p>
  </w:footnote>
  <w:footnote w:type="continuationSeparator" w:id="0">
    <w:p w:rsidR="00A56F0D" w:rsidRDefault="00A56F0D" w:rsidP="00104C22">
      <w:r>
        <w:continuationSeparator/>
      </w:r>
    </w:p>
  </w:footnote>
  <w:footnote w:id="1">
    <w:p w:rsidR="00D473C4" w:rsidRPr="00750308" w:rsidRDefault="00D473C4" w:rsidP="00111124">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C4" w:rsidRPr="003C7B2B" w:rsidRDefault="00D473C4" w:rsidP="003C7B2B">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7D0F"/>
    <w:multiLevelType w:val="hybridMultilevel"/>
    <w:tmpl w:val="E488B720"/>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712321"/>
    <w:multiLevelType w:val="hybridMultilevel"/>
    <w:tmpl w:val="928694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2E"/>
    <w:rsid w:val="00001AC7"/>
    <w:rsid w:val="000215C4"/>
    <w:rsid w:val="00030832"/>
    <w:rsid w:val="00034C0A"/>
    <w:rsid w:val="00042065"/>
    <w:rsid w:val="00050BB1"/>
    <w:rsid w:val="00066813"/>
    <w:rsid w:val="00071726"/>
    <w:rsid w:val="0007236D"/>
    <w:rsid w:val="00072BB1"/>
    <w:rsid w:val="000777A7"/>
    <w:rsid w:val="00082130"/>
    <w:rsid w:val="0009767B"/>
    <w:rsid w:val="000A0C96"/>
    <w:rsid w:val="000A134B"/>
    <w:rsid w:val="000A492B"/>
    <w:rsid w:val="000B0EA0"/>
    <w:rsid w:val="000B1325"/>
    <w:rsid w:val="000B701F"/>
    <w:rsid w:val="000C31FF"/>
    <w:rsid w:val="000C3F65"/>
    <w:rsid w:val="000C764A"/>
    <w:rsid w:val="000C7FAD"/>
    <w:rsid w:val="000D102C"/>
    <w:rsid w:val="000D2E18"/>
    <w:rsid w:val="000D4F25"/>
    <w:rsid w:val="000F1026"/>
    <w:rsid w:val="000F14DB"/>
    <w:rsid w:val="0010229E"/>
    <w:rsid w:val="001027B6"/>
    <w:rsid w:val="00104C22"/>
    <w:rsid w:val="00111124"/>
    <w:rsid w:val="0011353A"/>
    <w:rsid w:val="00135A7E"/>
    <w:rsid w:val="00144CE9"/>
    <w:rsid w:val="00151D7C"/>
    <w:rsid w:val="00165B89"/>
    <w:rsid w:val="00167559"/>
    <w:rsid w:val="001715B3"/>
    <w:rsid w:val="001715CE"/>
    <w:rsid w:val="001845BE"/>
    <w:rsid w:val="00184713"/>
    <w:rsid w:val="001958F0"/>
    <w:rsid w:val="001A243B"/>
    <w:rsid w:val="001A6240"/>
    <w:rsid w:val="001B0D59"/>
    <w:rsid w:val="001C3C38"/>
    <w:rsid w:val="001D23CA"/>
    <w:rsid w:val="001D4A71"/>
    <w:rsid w:val="001D77B3"/>
    <w:rsid w:val="001D7E93"/>
    <w:rsid w:val="001E478F"/>
    <w:rsid w:val="001F1FCD"/>
    <w:rsid w:val="002053BA"/>
    <w:rsid w:val="00206B00"/>
    <w:rsid w:val="00211D63"/>
    <w:rsid w:val="00212BF1"/>
    <w:rsid w:val="00213A46"/>
    <w:rsid w:val="00217434"/>
    <w:rsid w:val="00230EEC"/>
    <w:rsid w:val="002352FB"/>
    <w:rsid w:val="00246946"/>
    <w:rsid w:val="00251751"/>
    <w:rsid w:val="00255711"/>
    <w:rsid w:val="00257D5A"/>
    <w:rsid w:val="00261FD5"/>
    <w:rsid w:val="00277D62"/>
    <w:rsid w:val="00281790"/>
    <w:rsid w:val="00283A7E"/>
    <w:rsid w:val="0029390F"/>
    <w:rsid w:val="002A5582"/>
    <w:rsid w:val="002A6DB3"/>
    <w:rsid w:val="002B4A36"/>
    <w:rsid w:val="002C6503"/>
    <w:rsid w:val="002D0DC4"/>
    <w:rsid w:val="002D3A04"/>
    <w:rsid w:val="002F4700"/>
    <w:rsid w:val="00304972"/>
    <w:rsid w:val="00307CBD"/>
    <w:rsid w:val="0031718F"/>
    <w:rsid w:val="003326FC"/>
    <w:rsid w:val="0034105A"/>
    <w:rsid w:val="00341915"/>
    <w:rsid w:val="00351F31"/>
    <w:rsid w:val="0035303A"/>
    <w:rsid w:val="00356E34"/>
    <w:rsid w:val="0037052F"/>
    <w:rsid w:val="00390884"/>
    <w:rsid w:val="00397E7A"/>
    <w:rsid w:val="003A0C8B"/>
    <w:rsid w:val="003A4EA8"/>
    <w:rsid w:val="003B5D16"/>
    <w:rsid w:val="003C19F3"/>
    <w:rsid w:val="003C1EDC"/>
    <w:rsid w:val="003C453F"/>
    <w:rsid w:val="003C5526"/>
    <w:rsid w:val="003C7B2B"/>
    <w:rsid w:val="003D2875"/>
    <w:rsid w:val="003D52A5"/>
    <w:rsid w:val="003E0150"/>
    <w:rsid w:val="00410B7D"/>
    <w:rsid w:val="00414613"/>
    <w:rsid w:val="00414D8F"/>
    <w:rsid w:val="00420E31"/>
    <w:rsid w:val="004261AB"/>
    <w:rsid w:val="00432578"/>
    <w:rsid w:val="00444865"/>
    <w:rsid w:val="00446B43"/>
    <w:rsid w:val="0045240C"/>
    <w:rsid w:val="004610BC"/>
    <w:rsid w:val="004708AA"/>
    <w:rsid w:val="00473BDE"/>
    <w:rsid w:val="00475BB1"/>
    <w:rsid w:val="00475C17"/>
    <w:rsid w:val="0048171C"/>
    <w:rsid w:val="004854D3"/>
    <w:rsid w:val="00486560"/>
    <w:rsid w:val="00494BB1"/>
    <w:rsid w:val="004A329B"/>
    <w:rsid w:val="004A374A"/>
    <w:rsid w:val="004B091B"/>
    <w:rsid w:val="004B3E8A"/>
    <w:rsid w:val="004B4E2A"/>
    <w:rsid w:val="004B539F"/>
    <w:rsid w:val="004C3A9B"/>
    <w:rsid w:val="004C6BB6"/>
    <w:rsid w:val="004C7175"/>
    <w:rsid w:val="004D330A"/>
    <w:rsid w:val="004D7629"/>
    <w:rsid w:val="004E0F37"/>
    <w:rsid w:val="004E2347"/>
    <w:rsid w:val="004E39E8"/>
    <w:rsid w:val="005158D6"/>
    <w:rsid w:val="00525C2E"/>
    <w:rsid w:val="00530D4F"/>
    <w:rsid w:val="005405F9"/>
    <w:rsid w:val="00545370"/>
    <w:rsid w:val="00554F99"/>
    <w:rsid w:val="00556B24"/>
    <w:rsid w:val="0058197C"/>
    <w:rsid w:val="00581A46"/>
    <w:rsid w:val="0058660E"/>
    <w:rsid w:val="00590ECB"/>
    <w:rsid w:val="005A0D6C"/>
    <w:rsid w:val="005A2A67"/>
    <w:rsid w:val="005C4A14"/>
    <w:rsid w:val="005D1033"/>
    <w:rsid w:val="005D1D67"/>
    <w:rsid w:val="005D524F"/>
    <w:rsid w:val="005D7F15"/>
    <w:rsid w:val="005E3FD0"/>
    <w:rsid w:val="005E5690"/>
    <w:rsid w:val="005F28E0"/>
    <w:rsid w:val="0060016E"/>
    <w:rsid w:val="006024AB"/>
    <w:rsid w:val="006230F0"/>
    <w:rsid w:val="006345EB"/>
    <w:rsid w:val="00641BDF"/>
    <w:rsid w:val="0065797A"/>
    <w:rsid w:val="00665527"/>
    <w:rsid w:val="0067641C"/>
    <w:rsid w:val="00677261"/>
    <w:rsid w:val="006906A0"/>
    <w:rsid w:val="006976F2"/>
    <w:rsid w:val="006A0E72"/>
    <w:rsid w:val="006B4C36"/>
    <w:rsid w:val="006B59D2"/>
    <w:rsid w:val="006B5BFC"/>
    <w:rsid w:val="006F086E"/>
    <w:rsid w:val="00700D95"/>
    <w:rsid w:val="0071367B"/>
    <w:rsid w:val="00714E9E"/>
    <w:rsid w:val="007161AA"/>
    <w:rsid w:val="00717441"/>
    <w:rsid w:val="007254A7"/>
    <w:rsid w:val="007261EE"/>
    <w:rsid w:val="00746E7C"/>
    <w:rsid w:val="00750308"/>
    <w:rsid w:val="0076119B"/>
    <w:rsid w:val="007708B5"/>
    <w:rsid w:val="0077472B"/>
    <w:rsid w:val="0077745C"/>
    <w:rsid w:val="00784E0C"/>
    <w:rsid w:val="0078749C"/>
    <w:rsid w:val="0079331E"/>
    <w:rsid w:val="00794F1C"/>
    <w:rsid w:val="007A63A1"/>
    <w:rsid w:val="007A7679"/>
    <w:rsid w:val="007C208A"/>
    <w:rsid w:val="007D45EB"/>
    <w:rsid w:val="007D7763"/>
    <w:rsid w:val="007E12F3"/>
    <w:rsid w:val="007F5DB3"/>
    <w:rsid w:val="007F76C5"/>
    <w:rsid w:val="00802DDF"/>
    <w:rsid w:val="00806CC2"/>
    <w:rsid w:val="00822FF0"/>
    <w:rsid w:val="0082302A"/>
    <w:rsid w:val="00824EC0"/>
    <w:rsid w:val="008325A7"/>
    <w:rsid w:val="00832688"/>
    <w:rsid w:val="0084211E"/>
    <w:rsid w:val="00842B66"/>
    <w:rsid w:val="00844458"/>
    <w:rsid w:val="00852109"/>
    <w:rsid w:val="008544CD"/>
    <w:rsid w:val="00866C35"/>
    <w:rsid w:val="00872E53"/>
    <w:rsid w:val="008A2A72"/>
    <w:rsid w:val="008A3CCF"/>
    <w:rsid w:val="008A66F1"/>
    <w:rsid w:val="008E14B5"/>
    <w:rsid w:val="008E4EF1"/>
    <w:rsid w:val="009006A8"/>
    <w:rsid w:val="00901200"/>
    <w:rsid w:val="0090415F"/>
    <w:rsid w:val="00904838"/>
    <w:rsid w:val="009074C4"/>
    <w:rsid w:val="00924EB2"/>
    <w:rsid w:val="0092630B"/>
    <w:rsid w:val="00930006"/>
    <w:rsid w:val="00934018"/>
    <w:rsid w:val="009340D3"/>
    <w:rsid w:val="00941DC0"/>
    <w:rsid w:val="00945ACB"/>
    <w:rsid w:val="0095321D"/>
    <w:rsid w:val="00967B63"/>
    <w:rsid w:val="00980501"/>
    <w:rsid w:val="009875C6"/>
    <w:rsid w:val="009A6C2D"/>
    <w:rsid w:val="009B7680"/>
    <w:rsid w:val="009B790E"/>
    <w:rsid w:val="009C04F1"/>
    <w:rsid w:val="009C489B"/>
    <w:rsid w:val="009D50E2"/>
    <w:rsid w:val="009E383A"/>
    <w:rsid w:val="009F2121"/>
    <w:rsid w:val="009F5497"/>
    <w:rsid w:val="00A15961"/>
    <w:rsid w:val="00A3576F"/>
    <w:rsid w:val="00A41DA6"/>
    <w:rsid w:val="00A4427A"/>
    <w:rsid w:val="00A533A6"/>
    <w:rsid w:val="00A56F0D"/>
    <w:rsid w:val="00A57563"/>
    <w:rsid w:val="00A60EAA"/>
    <w:rsid w:val="00A64A89"/>
    <w:rsid w:val="00A64E0C"/>
    <w:rsid w:val="00A72F75"/>
    <w:rsid w:val="00A83240"/>
    <w:rsid w:val="00A92609"/>
    <w:rsid w:val="00A968AD"/>
    <w:rsid w:val="00AA36F0"/>
    <w:rsid w:val="00AA626F"/>
    <w:rsid w:val="00AB040C"/>
    <w:rsid w:val="00AB47BD"/>
    <w:rsid w:val="00AB5F2C"/>
    <w:rsid w:val="00AC0347"/>
    <w:rsid w:val="00AC6892"/>
    <w:rsid w:val="00AC7FBE"/>
    <w:rsid w:val="00AD1877"/>
    <w:rsid w:val="00AD2067"/>
    <w:rsid w:val="00AD727A"/>
    <w:rsid w:val="00AE1AA3"/>
    <w:rsid w:val="00AF4A25"/>
    <w:rsid w:val="00B00F99"/>
    <w:rsid w:val="00B132C5"/>
    <w:rsid w:val="00B14402"/>
    <w:rsid w:val="00B145C9"/>
    <w:rsid w:val="00B15CA1"/>
    <w:rsid w:val="00B249E5"/>
    <w:rsid w:val="00B31483"/>
    <w:rsid w:val="00B3188F"/>
    <w:rsid w:val="00B36B76"/>
    <w:rsid w:val="00B430A1"/>
    <w:rsid w:val="00B466D7"/>
    <w:rsid w:val="00B4747B"/>
    <w:rsid w:val="00B477A9"/>
    <w:rsid w:val="00B56959"/>
    <w:rsid w:val="00B60026"/>
    <w:rsid w:val="00B65239"/>
    <w:rsid w:val="00B81D09"/>
    <w:rsid w:val="00B86982"/>
    <w:rsid w:val="00B87EC9"/>
    <w:rsid w:val="00B94FCD"/>
    <w:rsid w:val="00B969A6"/>
    <w:rsid w:val="00B974C5"/>
    <w:rsid w:val="00BA0444"/>
    <w:rsid w:val="00BB0568"/>
    <w:rsid w:val="00BB0E9A"/>
    <w:rsid w:val="00BC2BD6"/>
    <w:rsid w:val="00BD7701"/>
    <w:rsid w:val="00BE3C57"/>
    <w:rsid w:val="00BE40BC"/>
    <w:rsid w:val="00BF057F"/>
    <w:rsid w:val="00BF0783"/>
    <w:rsid w:val="00BF56F5"/>
    <w:rsid w:val="00BF5A76"/>
    <w:rsid w:val="00C14E65"/>
    <w:rsid w:val="00C31C53"/>
    <w:rsid w:val="00C364A1"/>
    <w:rsid w:val="00C5222E"/>
    <w:rsid w:val="00C5264C"/>
    <w:rsid w:val="00C52927"/>
    <w:rsid w:val="00C60FC8"/>
    <w:rsid w:val="00C61A12"/>
    <w:rsid w:val="00C736E5"/>
    <w:rsid w:val="00C73707"/>
    <w:rsid w:val="00C76406"/>
    <w:rsid w:val="00C91BB4"/>
    <w:rsid w:val="00C93653"/>
    <w:rsid w:val="00CB597F"/>
    <w:rsid w:val="00CC7A51"/>
    <w:rsid w:val="00CD1246"/>
    <w:rsid w:val="00CD7269"/>
    <w:rsid w:val="00CE2564"/>
    <w:rsid w:val="00CF7601"/>
    <w:rsid w:val="00D001DE"/>
    <w:rsid w:val="00D10A54"/>
    <w:rsid w:val="00D23379"/>
    <w:rsid w:val="00D36369"/>
    <w:rsid w:val="00D429F6"/>
    <w:rsid w:val="00D473C4"/>
    <w:rsid w:val="00D55A5E"/>
    <w:rsid w:val="00D654F8"/>
    <w:rsid w:val="00D70D10"/>
    <w:rsid w:val="00D80FC1"/>
    <w:rsid w:val="00D83538"/>
    <w:rsid w:val="00D9072F"/>
    <w:rsid w:val="00D91B2A"/>
    <w:rsid w:val="00DA0D13"/>
    <w:rsid w:val="00DA69F4"/>
    <w:rsid w:val="00DB0124"/>
    <w:rsid w:val="00DC06EF"/>
    <w:rsid w:val="00DC0E23"/>
    <w:rsid w:val="00DC63F3"/>
    <w:rsid w:val="00DD05E4"/>
    <w:rsid w:val="00DD5192"/>
    <w:rsid w:val="00DE2991"/>
    <w:rsid w:val="00DF1E11"/>
    <w:rsid w:val="00DF25FE"/>
    <w:rsid w:val="00DF4245"/>
    <w:rsid w:val="00DF5E86"/>
    <w:rsid w:val="00DF63E2"/>
    <w:rsid w:val="00DF6A62"/>
    <w:rsid w:val="00E211D3"/>
    <w:rsid w:val="00E44B1F"/>
    <w:rsid w:val="00E478B6"/>
    <w:rsid w:val="00E56631"/>
    <w:rsid w:val="00E703EF"/>
    <w:rsid w:val="00E800C7"/>
    <w:rsid w:val="00E817AA"/>
    <w:rsid w:val="00E878FE"/>
    <w:rsid w:val="00E908EF"/>
    <w:rsid w:val="00EA3D6C"/>
    <w:rsid w:val="00EB48FD"/>
    <w:rsid w:val="00EB5CEE"/>
    <w:rsid w:val="00EB5F02"/>
    <w:rsid w:val="00EC3D74"/>
    <w:rsid w:val="00EE5CA1"/>
    <w:rsid w:val="00EF1E74"/>
    <w:rsid w:val="00EF5943"/>
    <w:rsid w:val="00F01518"/>
    <w:rsid w:val="00F12BFB"/>
    <w:rsid w:val="00F13B59"/>
    <w:rsid w:val="00F22B81"/>
    <w:rsid w:val="00F242D6"/>
    <w:rsid w:val="00F315DE"/>
    <w:rsid w:val="00F50EBB"/>
    <w:rsid w:val="00F60E81"/>
    <w:rsid w:val="00F65901"/>
    <w:rsid w:val="00F85720"/>
    <w:rsid w:val="00F91257"/>
    <w:rsid w:val="00F97380"/>
    <w:rsid w:val="00FA1BD6"/>
    <w:rsid w:val="00FA74E5"/>
    <w:rsid w:val="00FC37EF"/>
    <w:rsid w:val="00FC48FA"/>
    <w:rsid w:val="00FD09B6"/>
    <w:rsid w:val="00FD485A"/>
    <w:rsid w:val="00FD68A8"/>
    <w:rsid w:val="00FE2469"/>
    <w:rsid w:val="00F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8AB63-3C3C-4217-ACBB-5B73E831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2">
    <w:name w:val="heading 2"/>
    <w:basedOn w:val="Normal"/>
    <w:next w:val="Normal"/>
    <w:link w:val="Heading2Char"/>
    <w:uiPriority w:val="9"/>
    <w:semiHidden/>
    <w:unhideWhenUsed/>
    <w:qFormat/>
    <w:rsid w:val="0078749C"/>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iPriority w:val="99"/>
    <w:semiHidden/>
    <w:unhideWhenUsed/>
    <w:rsid w:val="00104C22"/>
    <w:pPr>
      <w:tabs>
        <w:tab w:val="center" w:pos="4680"/>
        <w:tab w:val="right" w:pos="9360"/>
      </w:tabs>
    </w:pPr>
  </w:style>
  <w:style w:type="character" w:customStyle="1" w:styleId="HeaderChar">
    <w:name w:val="Header Char"/>
    <w:basedOn w:val="DefaultParagraphFont"/>
    <w:link w:val="Header"/>
    <w:uiPriority w:val="99"/>
    <w:semiHidden/>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F50EBB"/>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F50EBB"/>
    <w:rPr>
      <w:rFonts w:eastAsia="MS Mincho"/>
      <w:b/>
      <w:sz w:val="20"/>
      <w:szCs w:val="20"/>
      <w:lang w:val="en-GB"/>
    </w:rPr>
  </w:style>
  <w:style w:type="character" w:styleId="CommentReference">
    <w:name w:val="annotation reference"/>
    <w:basedOn w:val="DefaultParagraphFont"/>
    <w:uiPriority w:val="99"/>
    <w:semiHidden/>
    <w:unhideWhenUsed/>
    <w:rsid w:val="009E383A"/>
    <w:rPr>
      <w:sz w:val="16"/>
      <w:szCs w:val="16"/>
    </w:rPr>
  </w:style>
  <w:style w:type="paragraph" w:styleId="CommentText">
    <w:name w:val="annotation text"/>
    <w:basedOn w:val="Normal"/>
    <w:link w:val="CommentTextChar"/>
    <w:uiPriority w:val="99"/>
    <w:semiHidden/>
    <w:unhideWhenUsed/>
    <w:rsid w:val="009E383A"/>
    <w:rPr>
      <w:sz w:val="20"/>
      <w:szCs w:val="20"/>
    </w:rPr>
  </w:style>
  <w:style w:type="character" w:customStyle="1" w:styleId="CommentTextChar">
    <w:name w:val="Comment Text Char"/>
    <w:basedOn w:val="DefaultParagraphFont"/>
    <w:link w:val="CommentText"/>
    <w:uiPriority w:val="99"/>
    <w:semiHidden/>
    <w:rsid w:val="009E383A"/>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9E383A"/>
    <w:rPr>
      <w:bCs/>
    </w:rPr>
  </w:style>
  <w:style w:type="character" w:customStyle="1" w:styleId="CommentSubjectChar">
    <w:name w:val="Comment Subject Char"/>
    <w:basedOn w:val="CommentTextChar"/>
    <w:link w:val="CommentSubject"/>
    <w:uiPriority w:val="99"/>
    <w:semiHidden/>
    <w:rsid w:val="009E383A"/>
    <w:rPr>
      <w:rFonts w:eastAsia="Times New Roman"/>
      <w:b/>
      <w:bCs/>
      <w:sz w:val="20"/>
      <w:szCs w:val="20"/>
      <w:lang w:val="en-GB"/>
    </w:rPr>
  </w:style>
  <w:style w:type="character" w:customStyle="1" w:styleId="Heading2Char">
    <w:name w:val="Heading 2 Char"/>
    <w:basedOn w:val="DefaultParagraphFont"/>
    <w:link w:val="Heading2"/>
    <w:uiPriority w:val="9"/>
    <w:rsid w:val="0078749C"/>
    <w:rPr>
      <w:rFonts w:asciiTheme="majorHAnsi" w:eastAsiaTheme="majorEastAsia" w:hAnsiTheme="majorHAnsi" w:cstheme="majorBidi"/>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2120_Hydrolysis%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930A-3C6A-4725-A5FE-5BEEBD51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835.2120_Hydrolysis Study Review Template_05-2012.dotx</Template>
  <TotalTime>3</TotalTime>
  <Pages>7</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2012-04-19T15:43:00Z</cp:lastPrinted>
  <dcterms:created xsi:type="dcterms:W3CDTF">2014-10-24T14:58:00Z</dcterms:created>
  <dcterms:modified xsi:type="dcterms:W3CDTF">2014-10-24T15:01:00Z</dcterms:modified>
</cp:coreProperties>
</file>