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50" w:rsidRDefault="00015775" w:rsidP="00B9195C">
      <w:pPr>
        <w:pStyle w:val="OECD-HeadLine1"/>
        <w:widowControl/>
        <w:tabs>
          <w:tab w:val="clear" w:pos="1440"/>
          <w:tab w:val="left" w:pos="1080"/>
        </w:tabs>
        <w:spacing w:before="0" w:after="0"/>
        <w:ind w:left="1080" w:hanging="1080"/>
        <w:outlineLvl w:val="0"/>
        <w:rPr>
          <w:lang w:val="en-US"/>
        </w:rPr>
      </w:pPr>
      <w:bookmarkStart w:id="0" w:name="_Toc256857534"/>
      <w:bookmarkStart w:id="1" w:name="_Toc256859777"/>
      <w:bookmarkStart w:id="2" w:name="_GoBack"/>
      <w:r>
        <w:rPr>
          <w:lang w:val="en-US"/>
        </w:rPr>
        <w:t>Analytical method for [analyte(s)</w:t>
      </w:r>
      <w:r w:rsidR="007254A7" w:rsidRPr="00D10A54">
        <w:rPr>
          <w:lang w:val="en-US"/>
        </w:rPr>
        <w:t>]</w:t>
      </w:r>
      <w:r w:rsidR="003E0150" w:rsidRPr="00D10A54">
        <w:rPr>
          <w:lang w:val="en-US"/>
        </w:rPr>
        <w:t xml:space="preserve"> </w:t>
      </w:r>
      <w:bookmarkEnd w:id="0"/>
      <w:bookmarkEnd w:id="1"/>
      <w:r w:rsidR="007F7279">
        <w:rPr>
          <w:lang w:val="en-US"/>
        </w:rPr>
        <w:t xml:space="preserve">in </w:t>
      </w:r>
      <w:r w:rsidR="005D1A4F">
        <w:rPr>
          <w:lang w:val="en-US"/>
        </w:rPr>
        <w:t>[</w:t>
      </w:r>
      <w:r w:rsidR="007F7279">
        <w:rPr>
          <w:lang w:val="en-US"/>
        </w:rPr>
        <w:t>soil</w:t>
      </w:r>
      <w:r>
        <w:rPr>
          <w:lang w:val="en-US"/>
        </w:rPr>
        <w:t>, water, air, or other environmental medium</w:t>
      </w:r>
      <w:r w:rsidR="005D1A4F">
        <w:rPr>
          <w:lang w:val="en-US"/>
        </w:rPr>
        <w:t>]</w:t>
      </w:r>
      <w:bookmarkEnd w:id="2"/>
    </w:p>
    <w:p w:rsidR="000B1325" w:rsidRPr="00381191" w:rsidRDefault="000B1325" w:rsidP="00B9195C">
      <w:pPr>
        <w:widowControl/>
        <w:rPr>
          <w:sz w:val="24"/>
          <w:szCs w:val="24"/>
          <w:lang w:val="en-US"/>
        </w:rPr>
      </w:pPr>
    </w:p>
    <w:tbl>
      <w:tblPr>
        <w:tblW w:w="9283" w:type="dxa"/>
        <w:tblInd w:w="-32" w:type="dxa"/>
        <w:tblLayout w:type="fixed"/>
        <w:tblCellMar>
          <w:top w:w="14" w:type="dxa"/>
          <w:left w:w="58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1775"/>
        <w:gridCol w:w="7508"/>
      </w:tblGrid>
      <w:tr w:rsidR="003E0150" w:rsidRPr="00D10A54" w:rsidTr="00FA1BD6">
        <w:tc>
          <w:tcPr>
            <w:tcW w:w="1775" w:type="dxa"/>
            <w:shd w:val="clear" w:color="auto" w:fill="auto"/>
          </w:tcPr>
          <w:p w:rsidR="003E0150" w:rsidRPr="00D10A54" w:rsidRDefault="00211D63" w:rsidP="00B9195C">
            <w:pPr>
              <w:keepNext/>
              <w:widowControl/>
              <w:rPr>
                <w:sz w:val="24"/>
                <w:szCs w:val="24"/>
                <w:lang w:val="en-US"/>
              </w:rPr>
            </w:pPr>
            <w:r w:rsidRPr="00D10A54">
              <w:rPr>
                <w:sz w:val="24"/>
                <w:szCs w:val="24"/>
                <w:lang w:val="en-US"/>
              </w:rPr>
              <w:t>Report</w:t>
            </w:r>
            <w:r w:rsidR="00002ABC">
              <w:rPr>
                <w:sz w:val="24"/>
                <w:szCs w:val="24"/>
                <w:lang w:val="en-US"/>
              </w:rPr>
              <w:t>s</w:t>
            </w:r>
            <w:r w:rsidR="003E0150" w:rsidRPr="00D10A54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508" w:type="dxa"/>
            <w:shd w:val="clear" w:color="auto" w:fill="auto"/>
          </w:tcPr>
          <w:p w:rsidR="00211D63" w:rsidRDefault="00002ABC" w:rsidP="00B9195C">
            <w:pPr>
              <w:widowControl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ECM: </w:t>
            </w:r>
            <w:r w:rsidR="003E0150" w:rsidRPr="00D10A54">
              <w:rPr>
                <w:b w:val="0"/>
                <w:color w:val="000000"/>
                <w:sz w:val="24"/>
                <w:szCs w:val="24"/>
                <w:lang w:val="en-US"/>
              </w:rPr>
              <w:t>[</w:t>
            </w:r>
            <w:r w:rsidR="00211D63" w:rsidRPr="00D10A54">
              <w:rPr>
                <w:b w:val="0"/>
                <w:color w:val="000000"/>
                <w:sz w:val="24"/>
                <w:szCs w:val="24"/>
                <w:lang w:val="en-US"/>
              </w:rPr>
              <w:t>Provide full citation</w:t>
            </w:r>
            <w:r w:rsidR="00475C17">
              <w:rPr>
                <w:b w:val="0"/>
                <w:color w:val="000000"/>
                <w:sz w:val="24"/>
                <w:szCs w:val="24"/>
                <w:lang w:val="en-US"/>
              </w:rPr>
              <w:t>. Provide the MRID (first) if the review is unilateral.</w:t>
            </w:r>
            <w:r w:rsidR="00211D63" w:rsidRPr="00D10A54">
              <w:rPr>
                <w:b w:val="0"/>
                <w:color w:val="000000"/>
                <w:sz w:val="24"/>
                <w:szCs w:val="24"/>
                <w:lang w:val="en-US"/>
              </w:rPr>
              <w:t>]</w:t>
            </w:r>
          </w:p>
          <w:p w:rsidR="00002ABC" w:rsidRPr="00D10A54" w:rsidRDefault="00002ABC" w:rsidP="00B9195C">
            <w:pPr>
              <w:widowControl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ILV: </w:t>
            </w:r>
            <w:r w:rsidRPr="00D10A54">
              <w:rPr>
                <w:b w:val="0"/>
                <w:color w:val="000000"/>
                <w:sz w:val="24"/>
                <w:szCs w:val="24"/>
                <w:lang w:val="en-US"/>
              </w:rPr>
              <w:t>[Provide full citation</w:t>
            </w:r>
            <w:r>
              <w:rPr>
                <w:b w:val="0"/>
                <w:color w:val="000000"/>
                <w:sz w:val="24"/>
                <w:szCs w:val="24"/>
                <w:lang w:val="en-US"/>
              </w:rPr>
              <w:t>. Provide the MRID (first) if the review is unilateral.</w:t>
            </w:r>
            <w:r w:rsidRPr="00D10A54">
              <w:rPr>
                <w:b w:val="0"/>
                <w:color w:val="000000"/>
                <w:sz w:val="24"/>
                <w:szCs w:val="24"/>
                <w:lang w:val="en-US"/>
              </w:rPr>
              <w:t>]</w:t>
            </w:r>
          </w:p>
        </w:tc>
      </w:tr>
      <w:tr w:rsidR="00211D63" w:rsidRPr="00D10A54" w:rsidTr="00FA1BD6">
        <w:tc>
          <w:tcPr>
            <w:tcW w:w="1775" w:type="dxa"/>
            <w:shd w:val="clear" w:color="auto" w:fill="auto"/>
          </w:tcPr>
          <w:p w:rsidR="00211D63" w:rsidRPr="00D10A54" w:rsidRDefault="00211D63" w:rsidP="00B9195C">
            <w:pPr>
              <w:keepNext/>
              <w:widowControl/>
              <w:rPr>
                <w:sz w:val="24"/>
                <w:szCs w:val="24"/>
                <w:lang w:val="en-US"/>
              </w:rPr>
            </w:pPr>
            <w:r w:rsidRPr="00D10A54">
              <w:rPr>
                <w:sz w:val="24"/>
                <w:szCs w:val="24"/>
                <w:lang w:val="en-US"/>
              </w:rPr>
              <w:t>Document No.</w:t>
            </w:r>
            <w:r w:rsidR="008325A7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508" w:type="dxa"/>
            <w:shd w:val="clear" w:color="auto" w:fill="auto"/>
          </w:tcPr>
          <w:p w:rsidR="00211D63" w:rsidRPr="00D10A54" w:rsidRDefault="00475C17" w:rsidP="00B9195C">
            <w:pPr>
              <w:widowControl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>[</w:t>
            </w:r>
            <w:r w:rsidR="00211D63" w:rsidRPr="00D10A54">
              <w:rPr>
                <w:b w:val="0"/>
                <w:color w:val="000000"/>
                <w:sz w:val="24"/>
                <w:szCs w:val="24"/>
                <w:lang w:val="en-US"/>
              </w:rPr>
              <w:t>MRID</w:t>
            </w:r>
            <w:r w:rsidR="00002ABC">
              <w:rPr>
                <w:b w:val="0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xxxxxxxx</w:t>
            </w:r>
            <w:r w:rsidR="00002ABC">
              <w:rPr>
                <w:b w:val="0"/>
                <w:color w:val="000000"/>
                <w:sz w:val="24"/>
                <w:szCs w:val="24"/>
                <w:lang w:val="en-US"/>
              </w:rPr>
              <w:t xml:space="preserve"> &amp; xxxxxxxx</w:t>
            </w:r>
            <w:r w:rsidR="00211D63" w:rsidRPr="00D10A54">
              <w:rPr>
                <w:b w:val="0"/>
                <w:color w:val="000000"/>
                <w:sz w:val="24"/>
                <w:szCs w:val="24"/>
                <w:lang w:val="en-US"/>
              </w:rPr>
              <w:t>]</w:t>
            </w:r>
          </w:p>
        </w:tc>
      </w:tr>
      <w:tr w:rsidR="003E0150" w:rsidRPr="00D10A54" w:rsidTr="00FA1BD6">
        <w:tc>
          <w:tcPr>
            <w:tcW w:w="1775" w:type="dxa"/>
            <w:shd w:val="clear" w:color="auto" w:fill="auto"/>
          </w:tcPr>
          <w:p w:rsidR="003E0150" w:rsidRPr="00D10A54" w:rsidRDefault="00211D63" w:rsidP="00B9195C">
            <w:pPr>
              <w:keepNext/>
              <w:widowControl/>
              <w:rPr>
                <w:sz w:val="24"/>
                <w:szCs w:val="24"/>
                <w:lang w:val="en-US"/>
              </w:rPr>
            </w:pPr>
            <w:r w:rsidRPr="00D10A54">
              <w:rPr>
                <w:sz w:val="24"/>
                <w:szCs w:val="24"/>
                <w:lang w:val="en-US"/>
              </w:rPr>
              <w:t>Guideline</w:t>
            </w:r>
            <w:r w:rsidR="003E0150" w:rsidRPr="00D10A54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508" w:type="dxa"/>
            <w:shd w:val="clear" w:color="auto" w:fill="auto"/>
          </w:tcPr>
          <w:p w:rsidR="000A5CF5" w:rsidRDefault="00015775" w:rsidP="00B9195C">
            <w:pPr>
              <w:widowControl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>850.6100</w:t>
            </w:r>
            <w:r w:rsidR="00F865D8">
              <w:rPr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="004610BC">
              <w:rPr>
                <w:b w:val="0"/>
                <w:color w:val="000000"/>
                <w:sz w:val="24"/>
                <w:szCs w:val="24"/>
                <w:lang w:val="en-US"/>
              </w:rPr>
              <w:t>[</w:t>
            </w:r>
            <w:r w:rsidR="000A5CF5">
              <w:rPr>
                <w:b w:val="0"/>
                <w:color w:val="000000"/>
                <w:sz w:val="24"/>
                <w:szCs w:val="24"/>
                <w:lang w:val="en-US"/>
              </w:rPr>
              <w:t>U.S.]</w:t>
            </w:r>
          </w:p>
          <w:p w:rsidR="000A5CF5" w:rsidRDefault="000A5CF5" w:rsidP="00B9195C">
            <w:pPr>
              <w:widowControl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>8.2.2.1 [soil]; 8.2.2.2 [sediment]; 8.2.2.3 [water]; 8.2.2.4 [biota] [Canada]</w:t>
            </w:r>
          </w:p>
          <w:p w:rsidR="003E0150" w:rsidRPr="00D10A54" w:rsidRDefault="000A5CF5" w:rsidP="00B9195C">
            <w:pPr>
              <w:widowControl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>[</w:t>
            </w:r>
            <w:r w:rsidR="002053BA" w:rsidRPr="00D10A54">
              <w:rPr>
                <w:b w:val="0"/>
                <w:color w:val="000000"/>
                <w:sz w:val="24"/>
                <w:szCs w:val="24"/>
                <w:lang w:val="en-US"/>
              </w:rPr>
              <w:t xml:space="preserve">If </w:t>
            </w:r>
            <w:r w:rsidR="001B0D59">
              <w:rPr>
                <w:b w:val="0"/>
                <w:color w:val="000000"/>
                <w:sz w:val="24"/>
                <w:szCs w:val="24"/>
                <w:lang w:val="en-US"/>
              </w:rPr>
              <w:t xml:space="preserve">this </w:t>
            </w:r>
            <w:r w:rsidR="00784E0C">
              <w:rPr>
                <w:b w:val="0"/>
                <w:color w:val="000000"/>
                <w:sz w:val="24"/>
                <w:szCs w:val="24"/>
                <w:lang w:val="en-US"/>
              </w:rPr>
              <w:t>review</w:t>
            </w:r>
            <w:r w:rsidR="001B0D59">
              <w:rPr>
                <w:b w:val="0"/>
                <w:color w:val="000000"/>
                <w:sz w:val="24"/>
                <w:szCs w:val="24"/>
                <w:lang w:val="en-US"/>
              </w:rPr>
              <w:t xml:space="preserve"> is </w:t>
            </w:r>
            <w:r w:rsidR="00784E0C">
              <w:rPr>
                <w:b w:val="0"/>
                <w:color w:val="000000"/>
                <w:sz w:val="24"/>
                <w:szCs w:val="24"/>
                <w:lang w:val="en-US"/>
              </w:rPr>
              <w:t>multilateral</w:t>
            </w:r>
            <w:r w:rsidR="002053BA" w:rsidRPr="00D10A54">
              <w:rPr>
                <w:b w:val="0"/>
                <w:color w:val="000000"/>
                <w:sz w:val="24"/>
                <w:szCs w:val="24"/>
                <w:lang w:val="en-US"/>
              </w:rPr>
              <w:t xml:space="preserve">, also provide </w:t>
            </w:r>
            <w:r w:rsidR="004610BC">
              <w:rPr>
                <w:b w:val="0"/>
                <w:color w:val="000000"/>
                <w:sz w:val="24"/>
                <w:szCs w:val="24"/>
                <w:lang w:val="en-US"/>
              </w:rPr>
              <w:t xml:space="preserve">the </w:t>
            </w:r>
            <w:r w:rsidR="002053BA" w:rsidRPr="00D10A54">
              <w:rPr>
                <w:b w:val="0"/>
                <w:color w:val="000000"/>
                <w:sz w:val="24"/>
                <w:szCs w:val="24"/>
                <w:lang w:val="en-US"/>
              </w:rPr>
              <w:t>gu</w:t>
            </w:r>
            <w:r w:rsidR="004610BC">
              <w:rPr>
                <w:b w:val="0"/>
                <w:color w:val="000000"/>
                <w:sz w:val="24"/>
                <w:szCs w:val="24"/>
                <w:lang w:val="en-US"/>
              </w:rPr>
              <w:t>ideline numbers</w:t>
            </w:r>
            <w:r w:rsidR="002053BA" w:rsidRPr="00D10A54">
              <w:rPr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="004610BC">
              <w:rPr>
                <w:b w:val="0"/>
                <w:color w:val="000000"/>
                <w:sz w:val="24"/>
                <w:szCs w:val="24"/>
                <w:lang w:val="en-US"/>
              </w:rPr>
              <w:t xml:space="preserve">under which </w:t>
            </w:r>
            <w:r w:rsidR="002053BA" w:rsidRPr="00D10A54">
              <w:rPr>
                <w:b w:val="0"/>
                <w:color w:val="000000"/>
                <w:sz w:val="24"/>
                <w:szCs w:val="24"/>
                <w:lang w:val="en-US"/>
              </w:rPr>
              <w:t xml:space="preserve">participating agencies </w:t>
            </w:r>
            <w:r w:rsidR="004610BC">
              <w:rPr>
                <w:b w:val="0"/>
                <w:color w:val="000000"/>
                <w:sz w:val="24"/>
                <w:szCs w:val="24"/>
                <w:lang w:val="en-US"/>
              </w:rPr>
              <w:t xml:space="preserve">are reviewing the </w:t>
            </w:r>
            <w:r w:rsidR="00F25C08">
              <w:rPr>
                <w:b w:val="0"/>
                <w:color w:val="000000"/>
                <w:sz w:val="24"/>
                <w:szCs w:val="24"/>
                <w:lang w:val="en-US"/>
              </w:rPr>
              <w:t>analytical method</w:t>
            </w:r>
            <w:r w:rsidR="002053BA" w:rsidRPr="00D10A54">
              <w:rPr>
                <w:b w:val="0"/>
                <w:color w:val="000000"/>
                <w:sz w:val="24"/>
                <w:szCs w:val="24"/>
                <w:lang w:val="en-US"/>
              </w:rPr>
              <w:t>.]</w:t>
            </w:r>
          </w:p>
        </w:tc>
      </w:tr>
      <w:tr w:rsidR="003E0150" w:rsidRPr="00D10A54" w:rsidTr="00FA1BD6">
        <w:tc>
          <w:tcPr>
            <w:tcW w:w="1775" w:type="dxa"/>
            <w:shd w:val="clear" w:color="auto" w:fill="auto"/>
          </w:tcPr>
          <w:p w:rsidR="003E0150" w:rsidRPr="00D10A54" w:rsidRDefault="002053BA" w:rsidP="00B9195C">
            <w:pPr>
              <w:keepNext/>
              <w:widowControl/>
              <w:rPr>
                <w:sz w:val="24"/>
                <w:szCs w:val="24"/>
                <w:lang w:val="en-US"/>
              </w:rPr>
            </w:pPr>
            <w:r w:rsidRPr="00D10A54">
              <w:rPr>
                <w:sz w:val="24"/>
                <w:szCs w:val="24"/>
                <w:lang w:val="en-US"/>
              </w:rPr>
              <w:t>Statements</w:t>
            </w:r>
            <w:r w:rsidR="008325A7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508" w:type="dxa"/>
            <w:shd w:val="clear" w:color="auto" w:fill="auto"/>
          </w:tcPr>
          <w:p w:rsidR="003E0150" w:rsidRPr="00D10A54" w:rsidRDefault="00E1402E" w:rsidP="00B9195C">
            <w:pPr>
              <w:widowControl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[Indicate whether the method validations were</w:t>
            </w:r>
            <w:r w:rsidRPr="00D10A54">
              <w:rPr>
                <w:b w:val="0"/>
                <w:sz w:val="24"/>
                <w:szCs w:val="24"/>
                <w:lang w:val="en-US"/>
              </w:rPr>
              <w:t xml:space="preserve"> conducted in compliance with FIFRA GLP standards and whether signed and dated Data Confidentiality, GLP Compliance, Quality Assurance, and Authenticity Certification statements were provided</w:t>
            </w:r>
            <w:r w:rsidR="0049734E">
              <w:rPr>
                <w:b w:val="0"/>
                <w:sz w:val="24"/>
                <w:szCs w:val="24"/>
                <w:lang w:val="en-US"/>
              </w:rPr>
              <w:t xml:space="preserve"> for the method and</w:t>
            </w:r>
            <w:r>
              <w:rPr>
                <w:b w:val="0"/>
                <w:sz w:val="24"/>
                <w:szCs w:val="24"/>
                <w:lang w:val="en-US"/>
              </w:rPr>
              <w:t xml:space="preserve"> ILV</w:t>
            </w:r>
            <w:r w:rsidR="0049734E">
              <w:rPr>
                <w:b w:val="0"/>
                <w:sz w:val="24"/>
                <w:szCs w:val="24"/>
                <w:lang w:val="en-US"/>
              </w:rPr>
              <w:t xml:space="preserve"> reports</w:t>
            </w:r>
            <w:r w:rsidRPr="00D10A54">
              <w:rPr>
                <w:b w:val="0"/>
                <w:sz w:val="24"/>
                <w:szCs w:val="24"/>
                <w:lang w:val="en-US"/>
              </w:rPr>
              <w:t>.</w:t>
            </w:r>
            <w:r>
              <w:rPr>
                <w:b w:val="0"/>
                <w:sz w:val="24"/>
                <w:szCs w:val="24"/>
                <w:lang w:val="en-US"/>
              </w:rPr>
              <w:t xml:space="preserve"> If the validations were not conducted in compliance with FIFRA GLP standards, indicate </w:t>
            </w:r>
            <w:r w:rsidR="00BF3984">
              <w:rPr>
                <w:b w:val="0"/>
                <w:sz w:val="24"/>
                <w:szCs w:val="24"/>
                <w:lang w:val="en-US"/>
              </w:rPr>
              <w:t>why or how they deviated</w:t>
            </w:r>
            <w:r>
              <w:rPr>
                <w:b w:val="0"/>
                <w:sz w:val="24"/>
                <w:szCs w:val="24"/>
                <w:lang w:val="en-US"/>
              </w:rPr>
              <w:t>.</w:t>
            </w:r>
            <w:r w:rsidRPr="00D10A54">
              <w:rPr>
                <w:b w:val="0"/>
                <w:sz w:val="24"/>
                <w:szCs w:val="24"/>
                <w:lang w:val="en-US"/>
              </w:rPr>
              <w:t>]</w:t>
            </w:r>
          </w:p>
        </w:tc>
      </w:tr>
      <w:tr w:rsidR="002053BA" w:rsidRPr="00D10A54" w:rsidTr="00FA1BD6">
        <w:tc>
          <w:tcPr>
            <w:tcW w:w="1775" w:type="dxa"/>
            <w:shd w:val="clear" w:color="auto" w:fill="auto"/>
          </w:tcPr>
          <w:p w:rsidR="002053BA" w:rsidRPr="00D10A54" w:rsidRDefault="002053BA" w:rsidP="00B9195C">
            <w:pPr>
              <w:keepNext/>
              <w:widowControl/>
              <w:rPr>
                <w:sz w:val="24"/>
                <w:szCs w:val="24"/>
                <w:lang w:val="en-US"/>
              </w:rPr>
            </w:pPr>
            <w:r w:rsidRPr="00D10A54">
              <w:rPr>
                <w:sz w:val="24"/>
                <w:szCs w:val="24"/>
                <w:lang w:val="en-US"/>
              </w:rPr>
              <w:t>Classification</w:t>
            </w:r>
            <w:r w:rsidR="008325A7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508" w:type="dxa"/>
            <w:shd w:val="clear" w:color="auto" w:fill="auto"/>
          </w:tcPr>
          <w:p w:rsidR="002053BA" w:rsidRPr="00D10A54" w:rsidRDefault="00F25C08" w:rsidP="00CF3EC8">
            <w:pPr>
              <w:widowControl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This analytical method</w:t>
            </w:r>
            <w:r w:rsidR="002053BA" w:rsidRPr="00D10A54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596F7B">
              <w:rPr>
                <w:b w:val="0"/>
                <w:sz w:val="24"/>
                <w:szCs w:val="24"/>
                <w:lang w:val="en-US"/>
              </w:rPr>
              <w:t xml:space="preserve">is </w:t>
            </w:r>
            <w:r>
              <w:rPr>
                <w:b w:val="0"/>
                <w:sz w:val="24"/>
                <w:szCs w:val="24"/>
                <w:lang w:val="en-US"/>
              </w:rPr>
              <w:t xml:space="preserve">classified as </w:t>
            </w:r>
            <w:r w:rsidR="002053BA" w:rsidRPr="00D10A54">
              <w:rPr>
                <w:b w:val="0"/>
                <w:sz w:val="24"/>
                <w:szCs w:val="24"/>
                <w:lang w:val="en-US"/>
              </w:rPr>
              <w:t xml:space="preserve">[provide classification </w:t>
            </w:r>
            <w:r w:rsidR="002053BA" w:rsidRPr="00002ABC">
              <w:rPr>
                <w:b w:val="0"/>
                <w:sz w:val="24"/>
                <w:szCs w:val="24"/>
                <w:lang w:val="en-US"/>
              </w:rPr>
              <w:t>and very concise statement of any deficiencies that impacted the classification</w:t>
            </w:r>
            <w:r w:rsidR="00CE3EC5">
              <w:rPr>
                <w:b w:val="0"/>
                <w:sz w:val="24"/>
                <w:szCs w:val="24"/>
                <w:lang w:val="en-US"/>
              </w:rPr>
              <w:t>]</w:t>
            </w:r>
            <w:r w:rsidR="00002AB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CE3EC5">
              <w:rPr>
                <w:b w:val="0"/>
                <w:sz w:val="24"/>
                <w:szCs w:val="24"/>
                <w:lang w:val="en-US"/>
              </w:rPr>
              <w:t>[</w:t>
            </w:r>
            <w:r w:rsidR="00002ABC" w:rsidRPr="00002ABC">
              <w:rPr>
                <w:b w:val="0"/>
                <w:sz w:val="24"/>
                <w:szCs w:val="24"/>
              </w:rPr>
              <w:t>E.g.:</w:t>
            </w:r>
            <w:r w:rsidR="00002ABC" w:rsidRPr="00002ABC">
              <w:rPr>
                <w:b w:val="0"/>
                <w:i/>
                <w:sz w:val="24"/>
                <w:szCs w:val="24"/>
              </w:rPr>
              <w:t xml:space="preserve"> “</w:t>
            </w:r>
            <w:r w:rsidR="00002ABC">
              <w:rPr>
                <w:b w:val="0"/>
                <w:i/>
                <w:sz w:val="24"/>
                <w:szCs w:val="24"/>
              </w:rPr>
              <w:t>…</w:t>
            </w:r>
            <w:r w:rsidR="00002ABC" w:rsidRPr="00002ABC">
              <w:rPr>
                <w:b w:val="0"/>
                <w:i/>
                <w:sz w:val="24"/>
                <w:szCs w:val="24"/>
              </w:rPr>
              <w:t xml:space="preserve"> acceptable for (applicable residues).</w:t>
            </w:r>
            <w:r w:rsidR="00002ABC">
              <w:rPr>
                <w:b w:val="0"/>
                <w:i/>
                <w:sz w:val="24"/>
                <w:szCs w:val="24"/>
              </w:rPr>
              <w:t xml:space="preserve"> </w:t>
            </w:r>
            <w:r w:rsidR="00002ABC" w:rsidRPr="00002ABC">
              <w:rPr>
                <w:b w:val="0"/>
                <w:i/>
                <w:sz w:val="24"/>
                <w:szCs w:val="24"/>
              </w:rPr>
              <w:t>However, the independent laboratory validated limit</w:t>
            </w:r>
            <w:r w:rsidR="002F7A21">
              <w:rPr>
                <w:b w:val="0"/>
                <w:i/>
                <w:sz w:val="24"/>
                <w:szCs w:val="24"/>
              </w:rPr>
              <w:t xml:space="preserve"> of detection for (analyte X) is</w:t>
            </w:r>
            <w:r w:rsidR="00002ABC" w:rsidRPr="00002ABC">
              <w:rPr>
                <w:b w:val="0"/>
                <w:i/>
                <w:sz w:val="24"/>
                <w:szCs w:val="24"/>
              </w:rPr>
              <w:t xml:space="preserve"> 10x higher tha</w:t>
            </w:r>
            <w:r w:rsidR="002F7A21">
              <w:rPr>
                <w:b w:val="0"/>
                <w:i/>
                <w:sz w:val="24"/>
                <w:szCs w:val="24"/>
              </w:rPr>
              <w:t>n that</w:t>
            </w:r>
            <w:r w:rsidR="00002ABC" w:rsidRPr="00002ABC">
              <w:rPr>
                <w:b w:val="0"/>
                <w:i/>
                <w:sz w:val="24"/>
                <w:szCs w:val="24"/>
              </w:rPr>
              <w:t xml:space="preserve"> stated in the ECM report.”</w:t>
            </w:r>
            <w:r w:rsidR="00002ABC" w:rsidRPr="00002ABC">
              <w:rPr>
                <w:b w:val="0"/>
                <w:sz w:val="24"/>
                <w:szCs w:val="24"/>
              </w:rPr>
              <w:t>]</w:t>
            </w:r>
            <w:r w:rsidR="00002AB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DC06EF">
              <w:rPr>
                <w:b w:val="0"/>
                <w:sz w:val="24"/>
                <w:szCs w:val="24"/>
                <w:lang w:val="en-US"/>
              </w:rPr>
              <w:t>[If multiple classification terminologies are needed for multilateral reviews, list or tabulate them.]</w:t>
            </w:r>
          </w:p>
        </w:tc>
      </w:tr>
      <w:tr w:rsidR="00475C17" w:rsidRPr="00D10A54" w:rsidTr="00FA1BD6">
        <w:tc>
          <w:tcPr>
            <w:tcW w:w="1775" w:type="dxa"/>
            <w:shd w:val="clear" w:color="auto" w:fill="auto"/>
          </w:tcPr>
          <w:p w:rsidR="00475C17" w:rsidRPr="00D10A54" w:rsidRDefault="00475C17" w:rsidP="00B9195C">
            <w:pPr>
              <w:keepNext/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PC Code:</w:t>
            </w:r>
          </w:p>
        </w:tc>
        <w:tc>
          <w:tcPr>
            <w:tcW w:w="7508" w:type="dxa"/>
            <w:shd w:val="clear" w:color="auto" w:fill="auto"/>
          </w:tcPr>
          <w:p w:rsidR="00475C17" w:rsidRPr="00D10A54" w:rsidRDefault="00475C17" w:rsidP="00B9195C">
            <w:pPr>
              <w:widowControl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[xxxxxx]</w:t>
            </w:r>
          </w:p>
        </w:tc>
      </w:tr>
      <w:tr w:rsidR="00475C17" w:rsidRPr="00D10A54" w:rsidTr="00FA1BD6">
        <w:trPr>
          <w:trHeight w:val="85"/>
        </w:trPr>
        <w:tc>
          <w:tcPr>
            <w:tcW w:w="1775" w:type="dxa"/>
            <w:shd w:val="clear" w:color="auto" w:fill="auto"/>
          </w:tcPr>
          <w:p w:rsidR="00475C17" w:rsidRDefault="00475C17" w:rsidP="00B9195C">
            <w:pPr>
              <w:keepNext/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Reviewer:</w:t>
            </w:r>
          </w:p>
        </w:tc>
        <w:tc>
          <w:tcPr>
            <w:tcW w:w="7508" w:type="dxa"/>
            <w:shd w:val="clear" w:color="auto" w:fill="auto"/>
          </w:tcPr>
          <w:p w:rsidR="00475C17" w:rsidRDefault="00475C17" w:rsidP="00B9195C">
            <w:pPr>
              <w:widowControl/>
              <w:tabs>
                <w:tab w:val="left" w:pos="3927"/>
              </w:tabs>
              <w:rPr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[Provide final reviewer(s)’s name</w:t>
            </w:r>
            <w:r>
              <w:rPr>
                <w:b w:val="0"/>
                <w:sz w:val="24"/>
                <w:szCs w:val="24"/>
                <w:lang w:val="en-US"/>
              </w:rPr>
              <w:tab/>
            </w:r>
            <w:r w:rsidRPr="00475C17">
              <w:rPr>
                <w:sz w:val="24"/>
                <w:szCs w:val="24"/>
                <w:lang w:val="en-US"/>
              </w:rPr>
              <w:t>Signature:</w:t>
            </w:r>
          </w:p>
          <w:p w:rsidR="00475C17" w:rsidRPr="00475C17" w:rsidRDefault="00475C17" w:rsidP="00B9195C">
            <w:pPr>
              <w:widowControl/>
              <w:tabs>
                <w:tab w:val="left" w:pos="3927"/>
              </w:tabs>
              <w:rPr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and title.]</w:t>
            </w:r>
            <w:r>
              <w:rPr>
                <w:b w:val="0"/>
                <w:sz w:val="24"/>
                <w:szCs w:val="24"/>
                <w:lang w:val="en-US"/>
              </w:rPr>
              <w:tab/>
            </w:r>
            <w:r w:rsidRPr="00475C17">
              <w:rPr>
                <w:sz w:val="24"/>
                <w:szCs w:val="24"/>
                <w:lang w:val="en-US"/>
              </w:rPr>
              <w:t>Date: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75C17">
              <w:rPr>
                <w:b w:val="0"/>
                <w:sz w:val="24"/>
                <w:szCs w:val="24"/>
                <w:lang w:val="en-US"/>
              </w:rPr>
              <w:t>[</w:t>
            </w:r>
            <w:r>
              <w:rPr>
                <w:b w:val="0"/>
                <w:sz w:val="24"/>
                <w:szCs w:val="24"/>
                <w:lang w:val="en-US"/>
              </w:rPr>
              <w:t>Type date of signature.]</w:t>
            </w:r>
          </w:p>
        </w:tc>
      </w:tr>
    </w:tbl>
    <w:p w:rsidR="003E0150" w:rsidRDefault="003E0150" w:rsidP="00B9195C">
      <w:pPr>
        <w:pStyle w:val="OECD-BASIS-TEXT"/>
        <w:spacing w:line="240" w:lineRule="auto"/>
        <w:rPr>
          <w:sz w:val="24"/>
          <w:szCs w:val="24"/>
          <w:lang w:val="en-US"/>
        </w:rPr>
      </w:pPr>
    </w:p>
    <w:p w:rsidR="00381191" w:rsidRDefault="00381191" w:rsidP="00B9195C">
      <w:pPr>
        <w:pStyle w:val="OECD-BASIS-TEXT"/>
        <w:spacing w:line="240" w:lineRule="auto"/>
        <w:rPr>
          <w:sz w:val="24"/>
          <w:szCs w:val="24"/>
          <w:lang w:val="en-US"/>
        </w:rPr>
      </w:pPr>
    </w:p>
    <w:p w:rsidR="00DC2C5F" w:rsidRDefault="003E0150" w:rsidP="00B9195C">
      <w:pPr>
        <w:pStyle w:val="OECD-BASIS-TEXT"/>
        <w:spacing w:line="240" w:lineRule="auto"/>
        <w:rPr>
          <w:sz w:val="24"/>
          <w:szCs w:val="24"/>
          <w:lang w:val="en-US"/>
        </w:rPr>
      </w:pPr>
      <w:r w:rsidRPr="009875C6">
        <w:rPr>
          <w:b/>
          <w:sz w:val="24"/>
          <w:szCs w:val="24"/>
          <w:lang w:val="en-US"/>
        </w:rPr>
        <w:t>Executive Summary</w:t>
      </w:r>
    </w:p>
    <w:p w:rsidR="00DC2C5F" w:rsidRDefault="00DC2C5F" w:rsidP="00B9195C">
      <w:pPr>
        <w:pStyle w:val="OECD-BASIS-TEXT"/>
        <w:spacing w:line="240" w:lineRule="auto"/>
        <w:rPr>
          <w:sz w:val="24"/>
          <w:szCs w:val="24"/>
          <w:lang w:val="en-US"/>
        </w:rPr>
      </w:pPr>
    </w:p>
    <w:p w:rsidR="00DC2C5F" w:rsidRPr="00DC2C5F" w:rsidRDefault="00DC2C5F" w:rsidP="00B9195C">
      <w:pPr>
        <w:pStyle w:val="OECD-BASIS-TEXT"/>
        <w:spacing w:line="240" w:lineRule="auto"/>
        <w:rPr>
          <w:b/>
          <w:sz w:val="24"/>
          <w:szCs w:val="24"/>
          <w:lang w:val="en-US"/>
        </w:rPr>
      </w:pPr>
      <w:r w:rsidRPr="00CD1246">
        <w:rPr>
          <w:sz w:val="24"/>
          <w:szCs w:val="24"/>
          <w:lang w:val="en-US"/>
        </w:rPr>
        <w:t xml:space="preserve">[This section </w:t>
      </w:r>
      <w:r>
        <w:rPr>
          <w:sz w:val="24"/>
          <w:szCs w:val="24"/>
          <w:lang w:val="en-US"/>
        </w:rPr>
        <w:t>does not appear</w:t>
      </w:r>
      <w:r w:rsidRPr="00CD1246">
        <w:rPr>
          <w:sz w:val="24"/>
          <w:szCs w:val="24"/>
          <w:lang w:val="en-US"/>
        </w:rPr>
        <w:t xml:space="preserve"> in the original T2S template.</w:t>
      </w:r>
      <w:r w:rsidR="00161214">
        <w:rPr>
          <w:sz w:val="24"/>
          <w:szCs w:val="24"/>
          <w:lang w:val="en-US"/>
        </w:rPr>
        <w:t xml:space="preserve"> Table 1 is prepared in the on-line ECM Index</w:t>
      </w:r>
      <w:r w:rsidR="00161214">
        <w:rPr>
          <w:rStyle w:val="FootnoteReference"/>
          <w:sz w:val="24"/>
          <w:szCs w:val="24"/>
          <w:lang w:val="en-US"/>
        </w:rPr>
        <w:footnoteReference w:id="1"/>
      </w:r>
      <w:r w:rsidR="00860CED">
        <w:rPr>
          <w:sz w:val="24"/>
          <w:szCs w:val="24"/>
          <w:lang w:val="en-US"/>
        </w:rPr>
        <w:t xml:space="preserve"> format for ease of posting.</w:t>
      </w:r>
      <w:r w:rsidRPr="00CD1246">
        <w:rPr>
          <w:sz w:val="24"/>
          <w:szCs w:val="24"/>
          <w:lang w:val="en-US"/>
        </w:rPr>
        <w:t>]</w:t>
      </w:r>
    </w:p>
    <w:p w:rsidR="00DC2C5F" w:rsidRDefault="00DC2C5F" w:rsidP="00B9195C">
      <w:pPr>
        <w:pStyle w:val="OECD-BASIS-TEXT"/>
        <w:spacing w:line="240" w:lineRule="auto"/>
        <w:rPr>
          <w:color w:val="000000"/>
          <w:sz w:val="24"/>
          <w:szCs w:val="24"/>
        </w:rPr>
      </w:pPr>
    </w:p>
    <w:p w:rsidR="00042065" w:rsidRPr="00F80F2A" w:rsidRDefault="00812E16" w:rsidP="00B9195C">
      <w:pPr>
        <w:pStyle w:val="OECD-BASIS-TEXT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analytical method, [method ID], </w:t>
      </w:r>
      <w:r w:rsidR="00950C93">
        <w:rPr>
          <w:color w:val="000000"/>
          <w:sz w:val="24"/>
          <w:szCs w:val="24"/>
        </w:rPr>
        <w:t>is designed for the quantitative determination of [analyte(s)] in [matrix/matrices]</w:t>
      </w:r>
      <w:r w:rsidR="000C1110">
        <w:rPr>
          <w:color w:val="000000"/>
          <w:sz w:val="24"/>
          <w:szCs w:val="24"/>
        </w:rPr>
        <w:t xml:space="preserve"> using [acronym of chromatograph/detector]</w:t>
      </w:r>
      <w:r w:rsidR="00860CED">
        <w:rPr>
          <w:color w:val="000000"/>
          <w:sz w:val="24"/>
          <w:szCs w:val="24"/>
        </w:rPr>
        <w:t xml:space="preserve"> (see Table 1)</w:t>
      </w:r>
      <w:r w:rsidR="00950C93">
        <w:rPr>
          <w:color w:val="000000"/>
          <w:sz w:val="24"/>
          <w:szCs w:val="24"/>
        </w:rPr>
        <w:t xml:space="preserve">. </w:t>
      </w:r>
      <w:r w:rsidR="00924A53">
        <w:rPr>
          <w:color w:val="000000"/>
          <w:sz w:val="24"/>
          <w:szCs w:val="24"/>
        </w:rPr>
        <w:t>The method is quantitative for [the analytes or a subset thereof] at [the stated LOQ(s) of X µg/L or other value #x higher than the stated LOQ(s)].</w:t>
      </w:r>
      <w:r w:rsidR="00831E87">
        <w:rPr>
          <w:color w:val="000000"/>
          <w:sz w:val="24"/>
          <w:szCs w:val="24"/>
        </w:rPr>
        <w:t xml:space="preserve"> </w:t>
      </w:r>
      <w:r w:rsidR="00C67EF7">
        <w:rPr>
          <w:color w:val="000000"/>
          <w:sz w:val="24"/>
          <w:szCs w:val="24"/>
        </w:rPr>
        <w:t xml:space="preserve">The LOQ(s) [is/are] [less than/equal to/greater than] the lowest toxicological level of concern in [matrix/matrices]. </w:t>
      </w:r>
      <w:r w:rsidR="00831E87">
        <w:rPr>
          <w:color w:val="000000"/>
          <w:sz w:val="24"/>
          <w:szCs w:val="24"/>
        </w:rPr>
        <w:t>[Briefly summarize any major issues discovered by the independent laboratory</w:t>
      </w:r>
      <w:r w:rsidR="00126C28">
        <w:rPr>
          <w:color w:val="000000"/>
          <w:sz w:val="24"/>
          <w:szCs w:val="24"/>
        </w:rPr>
        <w:t xml:space="preserve"> and state whether the method was modified to address them</w:t>
      </w:r>
      <w:r w:rsidR="00831E87">
        <w:rPr>
          <w:color w:val="000000"/>
          <w:sz w:val="24"/>
          <w:szCs w:val="24"/>
        </w:rPr>
        <w:t>.</w:t>
      </w:r>
      <w:r w:rsidR="00F80F2A">
        <w:rPr>
          <w:color w:val="000000"/>
          <w:sz w:val="24"/>
          <w:szCs w:val="24"/>
        </w:rPr>
        <w:t xml:space="preserve">] </w:t>
      </w:r>
    </w:p>
    <w:p w:rsidR="00AE1043" w:rsidRDefault="00AE1043" w:rsidP="00B9195C">
      <w:pPr>
        <w:pStyle w:val="OECD-BASIS-TEXT"/>
        <w:spacing w:line="240" w:lineRule="auto"/>
        <w:rPr>
          <w:color w:val="000000"/>
          <w:sz w:val="24"/>
          <w:szCs w:val="24"/>
          <w:lang w:val="en-US"/>
        </w:rPr>
      </w:pPr>
    </w:p>
    <w:p w:rsidR="00161214" w:rsidRPr="00161214" w:rsidRDefault="00161214" w:rsidP="00161214">
      <w:pPr>
        <w:pStyle w:val="OECD-BASIS-TEXT"/>
        <w:keepNext/>
        <w:keepLines/>
        <w:spacing w:line="240" w:lineRule="auto"/>
        <w:rPr>
          <w:b/>
          <w:color w:val="000000"/>
          <w:sz w:val="24"/>
          <w:szCs w:val="24"/>
          <w:lang w:val="en-US"/>
        </w:rPr>
      </w:pPr>
      <w:r w:rsidRPr="00161214">
        <w:rPr>
          <w:b/>
          <w:color w:val="000000"/>
          <w:sz w:val="24"/>
          <w:szCs w:val="24"/>
          <w:lang w:val="en-US"/>
        </w:rPr>
        <w:lastRenderedPageBreak/>
        <w:t>Table 1. Analytical Method Summary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1320"/>
        <w:gridCol w:w="1110"/>
        <w:gridCol w:w="652"/>
        <w:gridCol w:w="1320"/>
        <w:gridCol w:w="875"/>
        <w:gridCol w:w="930"/>
        <w:gridCol w:w="853"/>
        <w:gridCol w:w="1131"/>
      </w:tblGrid>
      <w:tr w:rsidR="00161214" w:rsidRPr="000E2562" w:rsidTr="007D55DA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61214" w:rsidRPr="000E2562" w:rsidRDefault="00161214" w:rsidP="0022665E">
            <w:pPr>
              <w:keepNext/>
              <w:keepLines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Analyte(s) by </w:t>
            </w:r>
            <w:r w:rsidRPr="000E2562">
              <w:rPr>
                <w:bCs/>
                <w:color w:val="000000"/>
                <w:sz w:val="20"/>
                <w:szCs w:val="20"/>
              </w:rPr>
              <w:t>Pesticide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61214" w:rsidRPr="000E2562" w:rsidRDefault="00161214" w:rsidP="0022665E">
            <w:pPr>
              <w:keepNext/>
              <w:keepLines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0E2562">
              <w:rPr>
                <w:bCs/>
                <w:color w:val="000000"/>
                <w:sz w:val="20"/>
                <w:szCs w:val="20"/>
              </w:rPr>
              <w:t>MRID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61214" w:rsidRPr="000E2562" w:rsidRDefault="00161214" w:rsidP="0022665E">
            <w:pPr>
              <w:keepNext/>
              <w:keepLines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0E2562">
              <w:rPr>
                <w:bCs/>
                <w:color w:val="000000"/>
                <w:sz w:val="20"/>
                <w:szCs w:val="20"/>
              </w:rPr>
              <w:t>EPA Review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61214" w:rsidRPr="000E2562" w:rsidRDefault="00161214" w:rsidP="0022665E">
            <w:pPr>
              <w:keepNext/>
              <w:keepLines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0E2562">
              <w:rPr>
                <w:bCs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61214" w:rsidRPr="000E2562" w:rsidRDefault="00161214" w:rsidP="0022665E">
            <w:pPr>
              <w:keepNext/>
              <w:keepLines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0E2562">
              <w:rPr>
                <w:bCs/>
                <w:color w:val="000000"/>
                <w:sz w:val="20"/>
                <w:szCs w:val="20"/>
              </w:rPr>
              <w:t>Method Date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61214" w:rsidRPr="000E2562" w:rsidRDefault="00161214" w:rsidP="0022665E">
            <w:pPr>
              <w:keepNext/>
              <w:keepLines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0E2562">
              <w:rPr>
                <w:bCs/>
                <w:color w:val="000000"/>
                <w:sz w:val="20"/>
                <w:szCs w:val="20"/>
              </w:rPr>
              <w:t>Registrant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61214" w:rsidRPr="000E2562" w:rsidRDefault="00161214" w:rsidP="0022665E">
            <w:pPr>
              <w:keepNext/>
              <w:keepLines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0E2562">
              <w:rPr>
                <w:bCs/>
                <w:color w:val="000000"/>
                <w:sz w:val="20"/>
                <w:szCs w:val="20"/>
              </w:rPr>
              <w:t>Analysis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61214" w:rsidRPr="000E2562" w:rsidRDefault="00161214" w:rsidP="0022665E">
            <w:pPr>
              <w:keepNext/>
              <w:keepLines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0E2562">
              <w:rPr>
                <w:bCs/>
                <w:color w:val="000000"/>
                <w:sz w:val="20"/>
                <w:szCs w:val="20"/>
              </w:rPr>
              <w:t>Limit of Quantitation</w:t>
            </w:r>
            <w:r w:rsidRPr="000E2562">
              <w:rPr>
                <w:bCs/>
                <w:color w:val="000000"/>
                <w:sz w:val="20"/>
                <w:szCs w:val="20"/>
              </w:rPr>
              <w:br/>
              <w:t>(LOQ)</w:t>
            </w:r>
          </w:p>
        </w:tc>
      </w:tr>
      <w:tr w:rsidR="00161214" w:rsidRPr="000E2562" w:rsidTr="007D55D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61214" w:rsidRPr="000E2562" w:rsidRDefault="00161214" w:rsidP="0022665E">
            <w:pPr>
              <w:keepNext/>
              <w:keepLines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61214" w:rsidRPr="000E2562" w:rsidRDefault="00161214" w:rsidP="0022665E">
            <w:pPr>
              <w:keepNext/>
              <w:keepLines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0E2562">
              <w:rPr>
                <w:bCs/>
                <w:color w:val="000000"/>
                <w:sz w:val="20"/>
                <w:szCs w:val="20"/>
              </w:rPr>
              <w:t>Environmental Chemistry Method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61214" w:rsidRPr="000E2562" w:rsidRDefault="00161214" w:rsidP="0022665E">
            <w:pPr>
              <w:keepNext/>
              <w:keepLines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0E2562">
              <w:rPr>
                <w:bCs/>
                <w:color w:val="000000"/>
                <w:sz w:val="20"/>
                <w:szCs w:val="20"/>
              </w:rPr>
              <w:t>Independent Laboratory Validation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61214" w:rsidRPr="000E2562" w:rsidRDefault="00161214" w:rsidP="0022665E">
            <w:pPr>
              <w:keepNext/>
              <w:keepLines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61214" w:rsidRPr="000E2562" w:rsidRDefault="00161214" w:rsidP="0022665E">
            <w:pPr>
              <w:keepNext/>
              <w:keepLines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61214" w:rsidRPr="000E2562" w:rsidRDefault="00161214" w:rsidP="0022665E">
            <w:pPr>
              <w:keepNext/>
              <w:keepLines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61214" w:rsidRPr="000E2562" w:rsidRDefault="00161214" w:rsidP="0022665E">
            <w:pPr>
              <w:keepNext/>
              <w:keepLines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61214" w:rsidRPr="000E2562" w:rsidRDefault="00161214" w:rsidP="0022665E">
            <w:pPr>
              <w:keepNext/>
              <w:keepLines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61214" w:rsidRPr="000E2562" w:rsidRDefault="00161214" w:rsidP="0022665E">
            <w:pPr>
              <w:keepNext/>
              <w:keepLines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61214" w:rsidRPr="000E2562" w:rsidTr="00161214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14" w:rsidRPr="000E2562" w:rsidRDefault="00161214" w:rsidP="00161214">
            <w:pPr>
              <w:keepNext/>
              <w:keepLines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[Pesticide &amp;/or Degradate(s)]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14" w:rsidRPr="00161214" w:rsidRDefault="00161214" w:rsidP="0022665E">
            <w:pPr>
              <w:keepNext/>
              <w:keepLines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214">
              <w:rPr>
                <w:b w:val="0"/>
                <w:color w:val="000000"/>
                <w:sz w:val="20"/>
                <w:szCs w:val="20"/>
              </w:rPr>
              <w:t>[MRID]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14" w:rsidRPr="00161214" w:rsidRDefault="00161214" w:rsidP="0022665E">
            <w:pPr>
              <w:keepNext/>
              <w:keepLines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214">
              <w:rPr>
                <w:b w:val="0"/>
                <w:color w:val="000000"/>
                <w:sz w:val="20"/>
                <w:szCs w:val="20"/>
              </w:rPr>
              <w:t>[MRID]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14" w:rsidRPr="00161214" w:rsidRDefault="00161214" w:rsidP="0022665E">
            <w:pPr>
              <w:keepNext/>
              <w:keepLines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214">
              <w:rPr>
                <w:b w:val="0"/>
                <w:color w:val="000000"/>
                <w:sz w:val="20"/>
                <w:szCs w:val="20"/>
              </w:rPr>
              <w:t>[Leave blank]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14" w:rsidRPr="00161214" w:rsidRDefault="00161214" w:rsidP="0022665E">
            <w:pPr>
              <w:keepNext/>
              <w:keepLines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214">
              <w:rPr>
                <w:b w:val="0"/>
                <w:color w:val="000000"/>
                <w:sz w:val="20"/>
                <w:szCs w:val="20"/>
              </w:rPr>
              <w:t>[Water/Soil/ Sediment/Plant]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14" w:rsidRPr="00161214" w:rsidRDefault="00161214" w:rsidP="0022665E">
            <w:pPr>
              <w:keepNext/>
              <w:keepLines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214">
              <w:rPr>
                <w:b w:val="0"/>
                <w:color w:val="000000"/>
                <w:sz w:val="20"/>
                <w:szCs w:val="20"/>
              </w:rPr>
              <w:t>[##/##/##]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14" w:rsidRPr="00161214" w:rsidRDefault="00161214" w:rsidP="0022665E">
            <w:pPr>
              <w:keepNext/>
              <w:keepLines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214">
              <w:rPr>
                <w:b w:val="0"/>
                <w:color w:val="000000"/>
                <w:sz w:val="20"/>
                <w:szCs w:val="20"/>
              </w:rPr>
              <w:t>[Company Name]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14" w:rsidRPr="00161214" w:rsidRDefault="00161214" w:rsidP="0022665E">
            <w:pPr>
              <w:keepNext/>
              <w:keepLines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214">
              <w:rPr>
                <w:b w:val="0"/>
                <w:color w:val="000000"/>
                <w:sz w:val="20"/>
                <w:szCs w:val="20"/>
              </w:rPr>
              <w:t>[Acronym of column/ detector]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14" w:rsidRPr="00161214" w:rsidRDefault="00161214" w:rsidP="0022665E">
            <w:pPr>
              <w:keepNext/>
              <w:keepLines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214">
              <w:rPr>
                <w:b w:val="0"/>
                <w:color w:val="000000"/>
                <w:sz w:val="20"/>
                <w:szCs w:val="20"/>
              </w:rPr>
              <w:t>[#] [µg/L or µg/kg]</w:t>
            </w:r>
          </w:p>
        </w:tc>
      </w:tr>
    </w:tbl>
    <w:p w:rsidR="00161214" w:rsidRDefault="00161214" w:rsidP="00B9195C">
      <w:pPr>
        <w:pStyle w:val="OECD-BASIS-TEXT"/>
        <w:spacing w:line="240" w:lineRule="auto"/>
        <w:rPr>
          <w:color w:val="000000"/>
          <w:sz w:val="24"/>
          <w:szCs w:val="24"/>
          <w:lang w:val="en-US"/>
        </w:rPr>
      </w:pPr>
    </w:p>
    <w:p w:rsidR="00381191" w:rsidRPr="00042065" w:rsidRDefault="00381191" w:rsidP="00B9195C">
      <w:pPr>
        <w:pStyle w:val="OECD-BASIS-TEXT"/>
        <w:spacing w:line="240" w:lineRule="auto"/>
        <w:rPr>
          <w:color w:val="000000"/>
          <w:sz w:val="24"/>
          <w:szCs w:val="24"/>
          <w:lang w:val="en-US"/>
        </w:rPr>
      </w:pPr>
    </w:p>
    <w:p w:rsidR="003E0150" w:rsidRDefault="00126C28" w:rsidP="00BF04A0">
      <w:pPr>
        <w:pStyle w:val="OECD-BASIS-TEXT"/>
        <w:numPr>
          <w:ilvl w:val="0"/>
          <w:numId w:val="8"/>
        </w:numPr>
        <w:tabs>
          <w:tab w:val="clear" w:pos="720"/>
          <w:tab w:val="left" w:pos="360"/>
        </w:tabs>
        <w:spacing w:line="240" w:lineRule="auto"/>
        <w:ind w:left="0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Principle of the Method</w:t>
      </w:r>
    </w:p>
    <w:p w:rsidR="008325A7" w:rsidRPr="00126C28" w:rsidRDefault="008325A7" w:rsidP="00B9195C">
      <w:pPr>
        <w:pStyle w:val="OECD-BASIS-TEXT"/>
        <w:spacing w:line="240" w:lineRule="auto"/>
        <w:jc w:val="center"/>
        <w:rPr>
          <w:b/>
          <w:sz w:val="24"/>
          <w:szCs w:val="24"/>
          <w:lang w:val="en-US"/>
        </w:rPr>
      </w:pPr>
    </w:p>
    <w:p w:rsidR="00126C28" w:rsidRPr="00F80F2A" w:rsidRDefault="00126C28" w:rsidP="00F80F2A">
      <w:pPr>
        <w:pStyle w:val="OECD-BASIS-TEXT"/>
        <w:tabs>
          <w:tab w:val="clear" w:pos="720"/>
        </w:tabs>
        <w:spacing w:line="240" w:lineRule="auto"/>
        <w:rPr>
          <w:sz w:val="24"/>
          <w:szCs w:val="24"/>
        </w:rPr>
      </w:pPr>
      <w:r w:rsidRPr="00126C28">
        <w:rPr>
          <w:sz w:val="24"/>
          <w:szCs w:val="24"/>
        </w:rPr>
        <w:t>[Briefly describe the analytical m</w:t>
      </w:r>
      <w:r w:rsidR="00024603">
        <w:rPr>
          <w:sz w:val="24"/>
          <w:szCs w:val="24"/>
        </w:rPr>
        <w:t xml:space="preserve">ethod (including any preparation, </w:t>
      </w:r>
      <w:r>
        <w:rPr>
          <w:sz w:val="24"/>
          <w:szCs w:val="24"/>
        </w:rPr>
        <w:t xml:space="preserve">extraction, cleanup, </w:t>
      </w:r>
      <w:r w:rsidR="00024603">
        <w:rPr>
          <w:sz w:val="24"/>
          <w:szCs w:val="24"/>
        </w:rPr>
        <w:t>analyte spiking,</w:t>
      </w:r>
      <w:r>
        <w:rPr>
          <w:sz w:val="24"/>
          <w:szCs w:val="24"/>
        </w:rPr>
        <w:t xml:space="preserve"> derivatization, and </w:t>
      </w:r>
      <w:r w:rsidRPr="00126C28">
        <w:rPr>
          <w:sz w:val="24"/>
          <w:szCs w:val="24"/>
        </w:rPr>
        <w:t>analysis st</w:t>
      </w:r>
      <w:r>
        <w:rPr>
          <w:sz w:val="24"/>
          <w:szCs w:val="24"/>
        </w:rPr>
        <w:t>ep</w:t>
      </w:r>
      <w:r w:rsidRPr="00126C28">
        <w:rPr>
          <w:sz w:val="24"/>
          <w:szCs w:val="24"/>
        </w:rPr>
        <w:t>s</w:t>
      </w:r>
      <w:r>
        <w:rPr>
          <w:sz w:val="24"/>
          <w:szCs w:val="24"/>
        </w:rPr>
        <w:t xml:space="preserve">) and </w:t>
      </w:r>
      <w:r w:rsidRPr="00126C28">
        <w:rPr>
          <w:sz w:val="24"/>
          <w:szCs w:val="24"/>
        </w:rPr>
        <w:t>the analytes that the method will quantify</w:t>
      </w:r>
      <w:r>
        <w:rPr>
          <w:sz w:val="24"/>
          <w:szCs w:val="24"/>
        </w:rPr>
        <w:t xml:space="preserve">. </w:t>
      </w:r>
      <w:r w:rsidRPr="00126C28">
        <w:rPr>
          <w:sz w:val="24"/>
          <w:szCs w:val="24"/>
        </w:rPr>
        <w:t>Note</w:t>
      </w:r>
      <w:r>
        <w:rPr>
          <w:sz w:val="24"/>
          <w:szCs w:val="24"/>
        </w:rPr>
        <w:t xml:space="preserve"> whether, for any analytes, th</w:t>
      </w:r>
      <w:r w:rsidRPr="00126C28">
        <w:rPr>
          <w:sz w:val="24"/>
          <w:szCs w:val="24"/>
        </w:rPr>
        <w:t>e independently validated limits of detection and quantifica</w:t>
      </w:r>
      <w:r w:rsidR="00A96CBF">
        <w:rPr>
          <w:sz w:val="24"/>
          <w:szCs w:val="24"/>
        </w:rPr>
        <w:t>tion differ from those of the initial</w:t>
      </w:r>
      <w:r w:rsidRPr="00126C28">
        <w:rPr>
          <w:sz w:val="24"/>
          <w:szCs w:val="24"/>
        </w:rPr>
        <w:t xml:space="preserve"> method validation.]</w:t>
      </w:r>
    </w:p>
    <w:p w:rsidR="00AE1043" w:rsidRDefault="00AE1043" w:rsidP="00B9195C">
      <w:pPr>
        <w:widowControl/>
        <w:rPr>
          <w:b w:val="0"/>
          <w:sz w:val="24"/>
          <w:szCs w:val="24"/>
        </w:rPr>
      </w:pPr>
    </w:p>
    <w:p w:rsidR="00381191" w:rsidRPr="00126C28" w:rsidRDefault="00381191" w:rsidP="00B9195C">
      <w:pPr>
        <w:widowControl/>
        <w:rPr>
          <w:b w:val="0"/>
          <w:sz w:val="24"/>
          <w:szCs w:val="24"/>
        </w:rPr>
      </w:pPr>
    </w:p>
    <w:p w:rsidR="003E0150" w:rsidRPr="003326FC" w:rsidRDefault="00CE4AB4" w:rsidP="00BF04A0">
      <w:pPr>
        <w:pStyle w:val="OECD-BASIS-TEXT"/>
        <w:numPr>
          <w:ilvl w:val="0"/>
          <w:numId w:val="8"/>
        </w:numPr>
        <w:tabs>
          <w:tab w:val="clear" w:pos="720"/>
          <w:tab w:val="left" w:pos="360"/>
        </w:tabs>
        <w:spacing w:line="240" w:lineRule="auto"/>
        <w:ind w:left="0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Recovery Findings</w:t>
      </w:r>
    </w:p>
    <w:p w:rsidR="00880F11" w:rsidRPr="00880F11" w:rsidRDefault="00880F11" w:rsidP="00B9195C">
      <w:pPr>
        <w:widowControl/>
        <w:rPr>
          <w:b w:val="0"/>
          <w:sz w:val="24"/>
          <w:szCs w:val="24"/>
          <w:lang w:val="en-US"/>
        </w:rPr>
      </w:pPr>
    </w:p>
    <w:p w:rsidR="00880F11" w:rsidRDefault="00880F11" w:rsidP="00B9195C">
      <w:pPr>
        <w:widowControl/>
        <w:rPr>
          <w:b w:val="0"/>
          <w:sz w:val="24"/>
          <w:szCs w:val="24"/>
          <w:lang w:val="en-US"/>
        </w:rPr>
      </w:pPr>
      <w:r w:rsidRPr="00880F11">
        <w:rPr>
          <w:b w:val="0"/>
          <w:sz w:val="24"/>
          <w:szCs w:val="24"/>
          <w:lang w:val="en-US"/>
        </w:rPr>
        <w:t>[Brie</w:t>
      </w:r>
      <w:r>
        <w:rPr>
          <w:b w:val="0"/>
          <w:sz w:val="24"/>
          <w:szCs w:val="24"/>
          <w:lang w:val="en-US"/>
        </w:rPr>
        <w:t xml:space="preserve">fly </w:t>
      </w:r>
      <w:r w:rsidR="00F83406">
        <w:rPr>
          <w:b w:val="0"/>
          <w:sz w:val="24"/>
          <w:szCs w:val="24"/>
          <w:lang w:val="en-US"/>
        </w:rPr>
        <w:t>indicate</w:t>
      </w:r>
      <w:r>
        <w:rPr>
          <w:b w:val="0"/>
          <w:sz w:val="24"/>
          <w:szCs w:val="24"/>
          <w:lang w:val="en-US"/>
        </w:rPr>
        <w:t xml:space="preserve"> whether mean recoveries and relative standard deviations (RSD) </w:t>
      </w:r>
      <w:r w:rsidR="00F83406">
        <w:rPr>
          <w:b w:val="0"/>
          <w:sz w:val="24"/>
          <w:szCs w:val="24"/>
          <w:lang w:val="en-US"/>
        </w:rPr>
        <w:t xml:space="preserve">were within guideline requirements (mean 70-120%; RSD ≤20%), </w:t>
      </w:r>
      <w:r w:rsidR="00F83406" w:rsidRPr="00F83406">
        <w:rPr>
          <w:b w:val="0"/>
          <w:i/>
          <w:sz w:val="24"/>
          <w:szCs w:val="24"/>
          <w:lang w:val="en-US"/>
        </w:rPr>
        <w:t>i.e.</w:t>
      </w:r>
      <w:r w:rsidR="00F83406">
        <w:rPr>
          <w:b w:val="0"/>
          <w:sz w:val="24"/>
          <w:szCs w:val="24"/>
          <w:lang w:val="en-US"/>
        </w:rPr>
        <w:t xml:space="preserve">, whether the method is quantitative, for each analyte and in each matrix.] [Repeat </w:t>
      </w:r>
      <w:r w:rsidR="00645E0D">
        <w:rPr>
          <w:b w:val="0"/>
          <w:sz w:val="24"/>
          <w:szCs w:val="24"/>
          <w:lang w:val="en-US"/>
        </w:rPr>
        <w:t xml:space="preserve">or expand </w:t>
      </w:r>
      <w:r w:rsidR="00860CED">
        <w:rPr>
          <w:b w:val="0"/>
          <w:sz w:val="24"/>
          <w:szCs w:val="24"/>
          <w:lang w:val="en-US"/>
        </w:rPr>
        <w:t>Tables 2</w:t>
      </w:r>
      <w:r w:rsidR="00F83406">
        <w:rPr>
          <w:b w:val="0"/>
          <w:sz w:val="24"/>
          <w:szCs w:val="24"/>
          <w:lang w:val="en-US"/>
        </w:rPr>
        <w:t xml:space="preserve"> and </w:t>
      </w:r>
      <w:r w:rsidR="00860CED">
        <w:rPr>
          <w:b w:val="0"/>
          <w:sz w:val="24"/>
          <w:szCs w:val="24"/>
          <w:lang w:val="en-US"/>
        </w:rPr>
        <w:t>3</w:t>
      </w:r>
      <w:r w:rsidR="00F83406">
        <w:rPr>
          <w:b w:val="0"/>
          <w:sz w:val="24"/>
          <w:szCs w:val="24"/>
          <w:lang w:val="en-US"/>
        </w:rPr>
        <w:t xml:space="preserve"> for each matrix.]</w:t>
      </w:r>
    </w:p>
    <w:p w:rsidR="00F83406" w:rsidRDefault="00F83406" w:rsidP="00B9195C">
      <w:pPr>
        <w:widowControl/>
        <w:rPr>
          <w:b w:val="0"/>
          <w:sz w:val="24"/>
          <w:szCs w:val="24"/>
          <w:lang w:val="en-US"/>
        </w:rPr>
      </w:pPr>
    </w:p>
    <w:p w:rsidR="00F83406" w:rsidRPr="00F83406" w:rsidRDefault="00860CED" w:rsidP="00B9195C">
      <w:pPr>
        <w:widowControl/>
      </w:pPr>
      <w:r>
        <w:rPr>
          <w:sz w:val="24"/>
          <w:szCs w:val="24"/>
          <w:lang w:val="en-US"/>
        </w:rPr>
        <w:t>Table 2</w:t>
      </w:r>
      <w:r w:rsidR="00F83406" w:rsidRPr="00F83406">
        <w:rPr>
          <w:sz w:val="24"/>
          <w:szCs w:val="24"/>
          <w:lang w:val="en-US"/>
        </w:rPr>
        <w:t xml:space="preserve">. </w:t>
      </w:r>
      <w:r w:rsidR="00A96CBF">
        <w:rPr>
          <w:sz w:val="24"/>
          <w:szCs w:val="24"/>
          <w:lang w:val="en-US"/>
        </w:rPr>
        <w:t xml:space="preserve">Initial Validation </w:t>
      </w:r>
      <w:r w:rsidR="00F83406">
        <w:rPr>
          <w:sz w:val="24"/>
          <w:szCs w:val="24"/>
          <w:lang w:val="en-US"/>
        </w:rPr>
        <w:t>M</w:t>
      </w:r>
      <w:r w:rsidR="00F83406" w:rsidRPr="00F83406">
        <w:rPr>
          <w:sz w:val="24"/>
          <w:szCs w:val="24"/>
          <w:lang w:val="en-US"/>
        </w:rPr>
        <w:t xml:space="preserve">ethod Recoveries for </w:t>
      </w:r>
      <w:r w:rsidR="00F83406">
        <w:rPr>
          <w:sz w:val="24"/>
          <w:szCs w:val="24"/>
          <w:lang w:val="en-US"/>
        </w:rPr>
        <w:t>Analytes</w:t>
      </w:r>
      <w:r w:rsidR="00F83406" w:rsidRPr="00F83406">
        <w:rPr>
          <w:sz w:val="24"/>
          <w:szCs w:val="24"/>
          <w:lang w:val="en-US"/>
        </w:rPr>
        <w:t xml:space="preserve"> in [Matrix]</w:t>
      </w:r>
    </w:p>
    <w:tbl>
      <w:tblPr>
        <w:tblW w:w="936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14" w:type="dxa"/>
        </w:tblCellMar>
        <w:tblLook w:val="01E0" w:firstRow="1" w:lastRow="1" w:firstColumn="1" w:lastColumn="1" w:noHBand="0" w:noVBand="0"/>
      </w:tblPr>
      <w:tblGrid>
        <w:gridCol w:w="1990"/>
        <w:gridCol w:w="1156"/>
        <w:gridCol w:w="804"/>
        <w:gridCol w:w="1180"/>
        <w:gridCol w:w="1260"/>
        <w:gridCol w:w="1350"/>
        <w:gridCol w:w="1620"/>
      </w:tblGrid>
      <w:tr w:rsidR="009F1EF4" w:rsidRPr="005E7117" w:rsidTr="007D55DA">
        <w:trPr>
          <w:trHeight w:val="240"/>
        </w:trPr>
        <w:tc>
          <w:tcPr>
            <w:tcW w:w="1990" w:type="dxa"/>
            <w:shd w:val="pct5" w:color="auto" w:fill="auto"/>
            <w:vAlign w:val="center"/>
          </w:tcPr>
          <w:p w:rsidR="009F1EF4" w:rsidRPr="005E7117" w:rsidRDefault="009F1EF4" w:rsidP="009F1EF4">
            <w:pPr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Analyte</w:t>
            </w:r>
          </w:p>
        </w:tc>
        <w:tc>
          <w:tcPr>
            <w:tcW w:w="1156" w:type="dxa"/>
            <w:shd w:val="pct5" w:color="auto" w:fill="auto"/>
            <w:vAlign w:val="center"/>
          </w:tcPr>
          <w:p w:rsidR="009F1EF4" w:rsidRPr="005E7117" w:rsidRDefault="009F1EF4" w:rsidP="009F1EF4">
            <w:pPr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Fortification</w:t>
            </w:r>
            <w:r w:rsidRPr="005E7117">
              <w:rPr>
                <w:sz w:val="20"/>
                <w:szCs w:val="20"/>
              </w:rPr>
              <w:t xml:space="preserve"> Level</w:t>
            </w:r>
            <w:r>
              <w:rPr>
                <w:sz w:val="20"/>
                <w:szCs w:val="20"/>
              </w:rPr>
              <w:t xml:space="preserve"> </w:t>
            </w:r>
            <w:r w:rsidRPr="005E7117">
              <w:rPr>
                <w:sz w:val="20"/>
                <w:szCs w:val="20"/>
              </w:rPr>
              <w:t>(units)</w:t>
            </w:r>
          </w:p>
        </w:tc>
        <w:tc>
          <w:tcPr>
            <w:tcW w:w="804" w:type="dxa"/>
            <w:shd w:val="pct5" w:color="auto" w:fill="auto"/>
            <w:vAlign w:val="center"/>
          </w:tcPr>
          <w:p w:rsidR="009F1EF4" w:rsidRPr="005E7117" w:rsidRDefault="009F1EF4" w:rsidP="009F1EF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Tests</w:t>
            </w:r>
          </w:p>
        </w:tc>
        <w:tc>
          <w:tcPr>
            <w:tcW w:w="1180" w:type="dxa"/>
            <w:shd w:val="pct5" w:color="auto" w:fill="auto"/>
            <w:vAlign w:val="center"/>
          </w:tcPr>
          <w:p w:rsidR="009F1EF4" w:rsidRPr="005E7117" w:rsidRDefault="009F1EF4" w:rsidP="009F1EF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Recovery Range (%)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9F1EF4" w:rsidRPr="005E7117" w:rsidRDefault="009F1EF4" w:rsidP="009F1EF4">
            <w:pPr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Mean Recovery (%)</w:t>
            </w:r>
          </w:p>
        </w:tc>
        <w:tc>
          <w:tcPr>
            <w:tcW w:w="1350" w:type="dxa"/>
            <w:shd w:val="pct5" w:color="auto" w:fill="auto"/>
            <w:vAlign w:val="center"/>
          </w:tcPr>
          <w:p w:rsidR="009F1EF4" w:rsidRPr="005E7117" w:rsidRDefault="009F1EF4" w:rsidP="009F1EF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 (%)</w:t>
            </w:r>
          </w:p>
        </w:tc>
        <w:tc>
          <w:tcPr>
            <w:tcW w:w="1620" w:type="dxa"/>
            <w:shd w:val="pct5" w:color="auto" w:fill="auto"/>
            <w:vAlign w:val="center"/>
          </w:tcPr>
          <w:p w:rsidR="009F1EF4" w:rsidRPr="005E7117" w:rsidRDefault="009F1EF4" w:rsidP="009F1EF4">
            <w:pPr>
              <w:widowControl/>
              <w:jc w:val="center"/>
              <w:rPr>
                <w:b w:val="0"/>
                <w:sz w:val="20"/>
                <w:szCs w:val="20"/>
              </w:rPr>
            </w:pPr>
            <w:r w:rsidRPr="005E7117">
              <w:rPr>
                <w:sz w:val="20"/>
                <w:szCs w:val="20"/>
              </w:rPr>
              <w:t>Relative Standard Deviation</w:t>
            </w:r>
            <w:r>
              <w:rPr>
                <w:sz w:val="20"/>
                <w:szCs w:val="20"/>
              </w:rPr>
              <w:t xml:space="preserve"> (%)</w:t>
            </w:r>
          </w:p>
        </w:tc>
      </w:tr>
      <w:tr w:rsidR="009F1EF4" w:rsidRPr="005E7117" w:rsidTr="009F1EF4">
        <w:trPr>
          <w:trHeight w:val="50"/>
        </w:trPr>
        <w:tc>
          <w:tcPr>
            <w:tcW w:w="1990" w:type="dxa"/>
            <w:vMerge w:val="restart"/>
            <w:vAlign w:val="center"/>
          </w:tcPr>
          <w:p w:rsidR="009F1EF4" w:rsidRPr="00A96CBF" w:rsidRDefault="009F1EF4" w:rsidP="009F1EF4">
            <w:pPr>
              <w:widowControl/>
              <w:jc w:val="center"/>
              <w:rPr>
                <w:b w:val="0"/>
              </w:rPr>
            </w:pPr>
            <w:r w:rsidRPr="00A96CBF">
              <w:rPr>
                <w:b w:val="0"/>
              </w:rPr>
              <w:t xml:space="preserve">[Analyte </w:t>
            </w:r>
            <w:r>
              <w:rPr>
                <w:b w:val="0"/>
              </w:rPr>
              <w:t>x</w:t>
            </w:r>
            <w:r w:rsidRPr="00A96CBF">
              <w:rPr>
                <w:b w:val="0"/>
              </w:rPr>
              <w:t>]</w:t>
            </w:r>
          </w:p>
        </w:tc>
        <w:tc>
          <w:tcPr>
            <w:tcW w:w="1156" w:type="dxa"/>
            <w:vAlign w:val="center"/>
          </w:tcPr>
          <w:p w:rsidR="009F1EF4" w:rsidRPr="00A96CBF" w:rsidRDefault="009F1EF4" w:rsidP="009F1EF4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[LOQ]</w:t>
            </w:r>
          </w:p>
        </w:tc>
        <w:tc>
          <w:tcPr>
            <w:tcW w:w="804" w:type="dxa"/>
            <w:vAlign w:val="center"/>
          </w:tcPr>
          <w:p w:rsidR="009F1EF4" w:rsidRPr="00A96CBF" w:rsidRDefault="009F1EF4" w:rsidP="009F1EF4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[7]</w:t>
            </w:r>
          </w:p>
        </w:tc>
        <w:tc>
          <w:tcPr>
            <w:tcW w:w="1180" w:type="dxa"/>
            <w:vAlign w:val="center"/>
          </w:tcPr>
          <w:p w:rsidR="009F1EF4" w:rsidRDefault="004E0FA8" w:rsidP="009F1EF4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[#-#</w:t>
            </w:r>
            <w:r w:rsidR="009F1EF4">
              <w:rPr>
                <w:b w:val="0"/>
              </w:rPr>
              <w:t>]</w:t>
            </w:r>
          </w:p>
        </w:tc>
        <w:tc>
          <w:tcPr>
            <w:tcW w:w="1260" w:type="dxa"/>
            <w:vAlign w:val="center"/>
          </w:tcPr>
          <w:p w:rsidR="009F1EF4" w:rsidRPr="00A96CBF" w:rsidRDefault="002E7CC0" w:rsidP="004E0FA8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</w:t>
            </w:r>
            <w:r w:rsidR="004E0FA8">
              <w:rPr>
                <w:b w:val="0"/>
              </w:rPr>
              <w:t>#</w:t>
            </w:r>
            <w:r w:rsidR="009F1EF4">
              <w:rPr>
                <w:b w:val="0"/>
              </w:rPr>
              <w:t>]</w:t>
            </w:r>
          </w:p>
        </w:tc>
        <w:tc>
          <w:tcPr>
            <w:tcW w:w="1350" w:type="dxa"/>
            <w:vAlign w:val="center"/>
          </w:tcPr>
          <w:p w:rsidR="009F1EF4" w:rsidRPr="00A96CBF" w:rsidRDefault="002E7CC0" w:rsidP="009F1EF4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</w:t>
            </w:r>
            <w:r w:rsidR="004E0FA8">
              <w:rPr>
                <w:b w:val="0"/>
              </w:rPr>
              <w:t>#</w:t>
            </w:r>
            <w:r w:rsidR="009F1EF4">
              <w:rPr>
                <w:b w:val="0"/>
              </w:rPr>
              <w:t>]</w:t>
            </w:r>
          </w:p>
        </w:tc>
        <w:tc>
          <w:tcPr>
            <w:tcW w:w="1620" w:type="dxa"/>
            <w:vAlign w:val="center"/>
          </w:tcPr>
          <w:p w:rsidR="009F1EF4" w:rsidRPr="00A96CBF" w:rsidRDefault="002E7CC0" w:rsidP="009F1EF4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</w:t>
            </w:r>
            <w:r w:rsidR="004E0FA8">
              <w:rPr>
                <w:b w:val="0"/>
              </w:rPr>
              <w:t>#</w:t>
            </w:r>
            <w:r w:rsidR="009F1EF4">
              <w:rPr>
                <w:b w:val="0"/>
              </w:rPr>
              <w:t>]</w:t>
            </w:r>
          </w:p>
        </w:tc>
      </w:tr>
      <w:tr w:rsidR="004E0FA8" w:rsidRPr="005E7117" w:rsidTr="009F1EF4">
        <w:trPr>
          <w:trHeight w:val="50"/>
        </w:trPr>
        <w:tc>
          <w:tcPr>
            <w:tcW w:w="1990" w:type="dxa"/>
            <w:vMerge/>
            <w:vAlign w:val="center"/>
          </w:tcPr>
          <w:p w:rsidR="004E0FA8" w:rsidRPr="00A96CBF" w:rsidRDefault="004E0FA8" w:rsidP="009F1EF4"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156" w:type="dxa"/>
            <w:vAlign w:val="center"/>
          </w:tcPr>
          <w:p w:rsidR="004E0FA8" w:rsidRPr="00A96CBF" w:rsidRDefault="004E0FA8" w:rsidP="009F1EF4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[10x LOQ]</w:t>
            </w:r>
          </w:p>
        </w:tc>
        <w:tc>
          <w:tcPr>
            <w:tcW w:w="804" w:type="dxa"/>
            <w:vAlign w:val="center"/>
          </w:tcPr>
          <w:p w:rsidR="004E0FA8" w:rsidRPr="00A96CBF" w:rsidRDefault="004E0FA8" w:rsidP="009F1EF4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[7]</w:t>
            </w:r>
          </w:p>
        </w:tc>
        <w:tc>
          <w:tcPr>
            <w:tcW w:w="1180" w:type="dxa"/>
            <w:vAlign w:val="center"/>
          </w:tcPr>
          <w:p w:rsidR="004E0FA8" w:rsidRDefault="004E0FA8" w:rsidP="0086451B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[#-#]</w:t>
            </w:r>
          </w:p>
        </w:tc>
        <w:tc>
          <w:tcPr>
            <w:tcW w:w="1260" w:type="dxa"/>
            <w:vAlign w:val="center"/>
          </w:tcPr>
          <w:p w:rsidR="004E0FA8" w:rsidRPr="00A96CBF" w:rsidRDefault="004E0FA8" w:rsidP="0086451B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[#]</w:t>
            </w:r>
          </w:p>
        </w:tc>
        <w:tc>
          <w:tcPr>
            <w:tcW w:w="1350" w:type="dxa"/>
            <w:vAlign w:val="center"/>
          </w:tcPr>
          <w:p w:rsidR="004E0FA8" w:rsidRPr="00A96CBF" w:rsidRDefault="004E0FA8" w:rsidP="0086451B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[#]</w:t>
            </w:r>
          </w:p>
        </w:tc>
        <w:tc>
          <w:tcPr>
            <w:tcW w:w="1620" w:type="dxa"/>
            <w:vAlign w:val="center"/>
          </w:tcPr>
          <w:p w:rsidR="004E0FA8" w:rsidRPr="00A96CBF" w:rsidRDefault="004E0FA8" w:rsidP="0086451B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[#]</w:t>
            </w:r>
          </w:p>
        </w:tc>
      </w:tr>
    </w:tbl>
    <w:p w:rsidR="00880F11" w:rsidRDefault="00880F11" w:rsidP="00B9195C">
      <w:pPr>
        <w:widowControl/>
        <w:rPr>
          <w:b w:val="0"/>
        </w:rPr>
      </w:pPr>
    </w:p>
    <w:p w:rsidR="00A96CBF" w:rsidRPr="00F83406" w:rsidRDefault="00A96CBF" w:rsidP="00B9195C">
      <w:pPr>
        <w:widowControl/>
      </w:pPr>
      <w:r w:rsidRPr="00F83406">
        <w:rPr>
          <w:sz w:val="24"/>
          <w:szCs w:val="24"/>
          <w:lang w:val="en-US"/>
        </w:rPr>
        <w:t xml:space="preserve">Table </w:t>
      </w:r>
      <w:r w:rsidR="00860CED">
        <w:rPr>
          <w:sz w:val="24"/>
          <w:szCs w:val="24"/>
          <w:lang w:val="en-US"/>
        </w:rPr>
        <w:t>3</w:t>
      </w:r>
      <w:r w:rsidRPr="00F83406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Independent Validation M</w:t>
      </w:r>
      <w:r w:rsidRPr="00F83406">
        <w:rPr>
          <w:sz w:val="24"/>
          <w:szCs w:val="24"/>
          <w:lang w:val="en-US"/>
        </w:rPr>
        <w:t xml:space="preserve">ethod Recoveries for </w:t>
      </w:r>
      <w:r>
        <w:rPr>
          <w:sz w:val="24"/>
          <w:szCs w:val="24"/>
          <w:lang w:val="en-US"/>
        </w:rPr>
        <w:t>Analytes</w:t>
      </w:r>
      <w:r w:rsidRPr="00F83406">
        <w:rPr>
          <w:sz w:val="24"/>
          <w:szCs w:val="24"/>
          <w:lang w:val="en-US"/>
        </w:rPr>
        <w:t xml:space="preserve"> in [Matrix]</w:t>
      </w:r>
    </w:p>
    <w:tbl>
      <w:tblPr>
        <w:tblW w:w="936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14" w:type="dxa"/>
        </w:tblCellMar>
        <w:tblLook w:val="01E0" w:firstRow="1" w:lastRow="1" w:firstColumn="1" w:lastColumn="1" w:noHBand="0" w:noVBand="0"/>
      </w:tblPr>
      <w:tblGrid>
        <w:gridCol w:w="2171"/>
        <w:gridCol w:w="1159"/>
        <w:gridCol w:w="810"/>
        <w:gridCol w:w="990"/>
        <w:gridCol w:w="1260"/>
        <w:gridCol w:w="1350"/>
        <w:gridCol w:w="1620"/>
      </w:tblGrid>
      <w:tr w:rsidR="009F1EF4" w:rsidRPr="005E7117" w:rsidTr="007D55DA">
        <w:trPr>
          <w:trHeight w:val="240"/>
        </w:trPr>
        <w:tc>
          <w:tcPr>
            <w:tcW w:w="2171" w:type="dxa"/>
            <w:shd w:val="pct5" w:color="auto" w:fill="auto"/>
            <w:vAlign w:val="center"/>
          </w:tcPr>
          <w:p w:rsidR="009F1EF4" w:rsidRPr="005E7117" w:rsidRDefault="009F1EF4" w:rsidP="009F1EF4">
            <w:pPr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Analyte</w:t>
            </w:r>
          </w:p>
        </w:tc>
        <w:tc>
          <w:tcPr>
            <w:tcW w:w="1159" w:type="dxa"/>
            <w:shd w:val="pct5" w:color="auto" w:fill="auto"/>
            <w:vAlign w:val="center"/>
          </w:tcPr>
          <w:p w:rsidR="009F1EF4" w:rsidRPr="005E7117" w:rsidRDefault="009F1EF4" w:rsidP="009F1EF4">
            <w:pPr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Fortification</w:t>
            </w:r>
            <w:r w:rsidRPr="005E7117">
              <w:rPr>
                <w:sz w:val="20"/>
                <w:szCs w:val="20"/>
              </w:rPr>
              <w:t xml:space="preserve"> Level</w:t>
            </w:r>
            <w:r>
              <w:rPr>
                <w:sz w:val="20"/>
                <w:szCs w:val="20"/>
              </w:rPr>
              <w:t xml:space="preserve"> </w:t>
            </w:r>
            <w:r w:rsidRPr="005E7117">
              <w:rPr>
                <w:sz w:val="20"/>
                <w:szCs w:val="20"/>
              </w:rPr>
              <w:t>(units)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9F1EF4" w:rsidRPr="005E7117" w:rsidRDefault="009F1EF4" w:rsidP="009F1EF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Tests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9F1EF4" w:rsidRPr="005E7117" w:rsidRDefault="009F1EF4" w:rsidP="009F1EF4">
            <w:pPr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Recovery Range (%)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9F1EF4" w:rsidRPr="005E7117" w:rsidRDefault="009F1EF4" w:rsidP="009F1EF4">
            <w:pPr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Mean Recovery (%)</w:t>
            </w:r>
          </w:p>
        </w:tc>
        <w:tc>
          <w:tcPr>
            <w:tcW w:w="1350" w:type="dxa"/>
            <w:shd w:val="pct5" w:color="auto" w:fill="auto"/>
            <w:vAlign w:val="center"/>
          </w:tcPr>
          <w:p w:rsidR="009F1EF4" w:rsidRPr="005E7117" w:rsidRDefault="009F1EF4" w:rsidP="009F1EF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 (%)</w:t>
            </w:r>
          </w:p>
        </w:tc>
        <w:tc>
          <w:tcPr>
            <w:tcW w:w="1620" w:type="dxa"/>
            <w:shd w:val="pct5" w:color="auto" w:fill="auto"/>
            <w:vAlign w:val="center"/>
          </w:tcPr>
          <w:p w:rsidR="009F1EF4" w:rsidRPr="005E7117" w:rsidRDefault="009F1EF4" w:rsidP="009F1EF4">
            <w:pPr>
              <w:widowControl/>
              <w:jc w:val="center"/>
              <w:rPr>
                <w:b w:val="0"/>
                <w:sz w:val="20"/>
                <w:szCs w:val="20"/>
              </w:rPr>
            </w:pPr>
            <w:r w:rsidRPr="005E7117">
              <w:rPr>
                <w:sz w:val="20"/>
                <w:szCs w:val="20"/>
              </w:rPr>
              <w:t>Relative Standard Deviation</w:t>
            </w:r>
            <w:r>
              <w:rPr>
                <w:sz w:val="20"/>
                <w:szCs w:val="20"/>
              </w:rPr>
              <w:t xml:space="preserve"> (%)</w:t>
            </w:r>
          </w:p>
        </w:tc>
      </w:tr>
      <w:tr w:rsidR="004E0FA8" w:rsidRPr="005E7117" w:rsidTr="009F1EF4">
        <w:trPr>
          <w:trHeight w:val="50"/>
        </w:trPr>
        <w:tc>
          <w:tcPr>
            <w:tcW w:w="2171" w:type="dxa"/>
            <w:vMerge w:val="restart"/>
            <w:vAlign w:val="center"/>
          </w:tcPr>
          <w:p w:rsidR="004E0FA8" w:rsidRPr="00A96CBF" w:rsidRDefault="004E0FA8" w:rsidP="009F1EF4">
            <w:pPr>
              <w:widowControl/>
              <w:jc w:val="center"/>
              <w:rPr>
                <w:b w:val="0"/>
              </w:rPr>
            </w:pPr>
            <w:r w:rsidRPr="00A96CBF">
              <w:rPr>
                <w:b w:val="0"/>
              </w:rPr>
              <w:t xml:space="preserve">[Analyte </w:t>
            </w:r>
            <w:r>
              <w:rPr>
                <w:b w:val="0"/>
              </w:rPr>
              <w:t>x</w:t>
            </w:r>
            <w:r w:rsidRPr="00A96CBF">
              <w:rPr>
                <w:b w:val="0"/>
              </w:rPr>
              <w:t>]</w:t>
            </w:r>
          </w:p>
        </w:tc>
        <w:tc>
          <w:tcPr>
            <w:tcW w:w="1159" w:type="dxa"/>
            <w:vAlign w:val="center"/>
          </w:tcPr>
          <w:p w:rsidR="004E0FA8" w:rsidRPr="00A96CBF" w:rsidRDefault="004E0FA8" w:rsidP="009F1EF4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[LOQ]</w:t>
            </w:r>
          </w:p>
        </w:tc>
        <w:tc>
          <w:tcPr>
            <w:tcW w:w="810" w:type="dxa"/>
            <w:vAlign w:val="center"/>
          </w:tcPr>
          <w:p w:rsidR="004E0FA8" w:rsidRPr="00A96CBF" w:rsidRDefault="004E0FA8" w:rsidP="009F1EF4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[5]</w:t>
            </w:r>
          </w:p>
        </w:tc>
        <w:tc>
          <w:tcPr>
            <w:tcW w:w="990" w:type="dxa"/>
            <w:vAlign w:val="center"/>
          </w:tcPr>
          <w:p w:rsidR="004E0FA8" w:rsidRDefault="004E0FA8" w:rsidP="0086451B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[#-#]</w:t>
            </w:r>
          </w:p>
        </w:tc>
        <w:tc>
          <w:tcPr>
            <w:tcW w:w="1260" w:type="dxa"/>
            <w:vAlign w:val="center"/>
          </w:tcPr>
          <w:p w:rsidR="004E0FA8" w:rsidRPr="00A96CBF" w:rsidRDefault="004E0FA8" w:rsidP="0086451B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[#]</w:t>
            </w:r>
          </w:p>
        </w:tc>
        <w:tc>
          <w:tcPr>
            <w:tcW w:w="1350" w:type="dxa"/>
            <w:vAlign w:val="center"/>
          </w:tcPr>
          <w:p w:rsidR="004E0FA8" w:rsidRPr="00A96CBF" w:rsidRDefault="004E0FA8" w:rsidP="0086451B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[#]</w:t>
            </w:r>
          </w:p>
        </w:tc>
        <w:tc>
          <w:tcPr>
            <w:tcW w:w="1620" w:type="dxa"/>
            <w:vAlign w:val="center"/>
          </w:tcPr>
          <w:p w:rsidR="004E0FA8" w:rsidRPr="00A96CBF" w:rsidRDefault="004E0FA8" w:rsidP="0086451B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[#]</w:t>
            </w:r>
          </w:p>
        </w:tc>
      </w:tr>
      <w:tr w:rsidR="004E0FA8" w:rsidRPr="005E7117" w:rsidTr="009F1EF4">
        <w:trPr>
          <w:trHeight w:val="50"/>
        </w:trPr>
        <w:tc>
          <w:tcPr>
            <w:tcW w:w="2171" w:type="dxa"/>
            <w:vMerge/>
            <w:vAlign w:val="center"/>
          </w:tcPr>
          <w:p w:rsidR="004E0FA8" w:rsidRPr="00585191" w:rsidRDefault="004E0FA8" w:rsidP="009F1EF4">
            <w:pPr>
              <w:widowControl/>
              <w:jc w:val="center"/>
            </w:pPr>
          </w:p>
        </w:tc>
        <w:tc>
          <w:tcPr>
            <w:tcW w:w="1159" w:type="dxa"/>
            <w:vAlign w:val="center"/>
          </w:tcPr>
          <w:p w:rsidR="004E0FA8" w:rsidRPr="00585191" w:rsidRDefault="004E0FA8" w:rsidP="009F1EF4">
            <w:pPr>
              <w:widowControl/>
              <w:jc w:val="center"/>
            </w:pPr>
            <w:r>
              <w:rPr>
                <w:b w:val="0"/>
              </w:rPr>
              <w:t>[10x LOQ]</w:t>
            </w:r>
          </w:p>
        </w:tc>
        <w:tc>
          <w:tcPr>
            <w:tcW w:w="810" w:type="dxa"/>
            <w:vAlign w:val="center"/>
          </w:tcPr>
          <w:p w:rsidR="004E0FA8" w:rsidRPr="00585191" w:rsidRDefault="004E0FA8" w:rsidP="009F1EF4">
            <w:pPr>
              <w:widowControl/>
              <w:jc w:val="center"/>
            </w:pPr>
            <w:r>
              <w:rPr>
                <w:b w:val="0"/>
              </w:rPr>
              <w:t>[5]</w:t>
            </w:r>
          </w:p>
        </w:tc>
        <w:tc>
          <w:tcPr>
            <w:tcW w:w="990" w:type="dxa"/>
            <w:vAlign w:val="center"/>
          </w:tcPr>
          <w:p w:rsidR="004E0FA8" w:rsidRDefault="004E0FA8" w:rsidP="0086451B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[#-#]</w:t>
            </w:r>
          </w:p>
        </w:tc>
        <w:tc>
          <w:tcPr>
            <w:tcW w:w="1260" w:type="dxa"/>
            <w:vAlign w:val="center"/>
          </w:tcPr>
          <w:p w:rsidR="004E0FA8" w:rsidRPr="00A96CBF" w:rsidRDefault="004E0FA8" w:rsidP="0086451B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[#]</w:t>
            </w:r>
          </w:p>
        </w:tc>
        <w:tc>
          <w:tcPr>
            <w:tcW w:w="1350" w:type="dxa"/>
            <w:vAlign w:val="center"/>
          </w:tcPr>
          <w:p w:rsidR="004E0FA8" w:rsidRPr="00A96CBF" w:rsidRDefault="004E0FA8" w:rsidP="0086451B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[#]</w:t>
            </w:r>
          </w:p>
        </w:tc>
        <w:tc>
          <w:tcPr>
            <w:tcW w:w="1620" w:type="dxa"/>
            <w:vAlign w:val="center"/>
          </w:tcPr>
          <w:p w:rsidR="004E0FA8" w:rsidRPr="00A96CBF" w:rsidRDefault="004E0FA8" w:rsidP="0086451B">
            <w:pPr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[#]</w:t>
            </w:r>
          </w:p>
        </w:tc>
      </w:tr>
    </w:tbl>
    <w:p w:rsidR="00AD2067" w:rsidRDefault="00AD2067" w:rsidP="00B9195C">
      <w:pPr>
        <w:pStyle w:val="OECD-BASIS-TEXT"/>
        <w:spacing w:line="240" w:lineRule="auto"/>
        <w:rPr>
          <w:color w:val="000000"/>
          <w:sz w:val="24"/>
          <w:szCs w:val="24"/>
          <w:lang w:val="en-US"/>
        </w:rPr>
      </w:pPr>
    </w:p>
    <w:p w:rsidR="00381191" w:rsidRDefault="00381191" w:rsidP="00B9195C">
      <w:pPr>
        <w:pStyle w:val="OECD-BASIS-TEXT"/>
        <w:spacing w:line="240" w:lineRule="auto"/>
        <w:rPr>
          <w:color w:val="000000"/>
          <w:sz w:val="24"/>
          <w:szCs w:val="24"/>
          <w:lang w:val="en-US"/>
        </w:rPr>
      </w:pPr>
    </w:p>
    <w:p w:rsidR="00AE1043" w:rsidRDefault="00AE1043" w:rsidP="00BF04A0">
      <w:pPr>
        <w:pStyle w:val="OECD-BASIS-TEXT"/>
        <w:numPr>
          <w:ilvl w:val="0"/>
          <w:numId w:val="8"/>
        </w:numPr>
        <w:tabs>
          <w:tab w:val="clear" w:pos="720"/>
          <w:tab w:val="left" w:pos="360"/>
        </w:tabs>
        <w:spacing w:line="240" w:lineRule="auto"/>
        <w:ind w:left="0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Method Characteristics</w:t>
      </w:r>
    </w:p>
    <w:p w:rsidR="00AE1043" w:rsidRDefault="00AE1043" w:rsidP="00B9195C">
      <w:pPr>
        <w:widowControl/>
        <w:rPr>
          <w:b w:val="0"/>
          <w:sz w:val="24"/>
          <w:szCs w:val="24"/>
        </w:rPr>
      </w:pPr>
    </w:p>
    <w:p w:rsidR="00EC453A" w:rsidRDefault="00EC453A" w:rsidP="00B9195C">
      <w:pPr>
        <w:pStyle w:val="OECD-BASIS-TEXT"/>
        <w:keepNext/>
        <w:spacing w:line="240" w:lineRule="auto"/>
        <w:rPr>
          <w:sz w:val="24"/>
          <w:szCs w:val="24"/>
          <w:lang w:val="en-US"/>
        </w:rPr>
      </w:pPr>
      <w:r w:rsidRPr="00CD1246">
        <w:rPr>
          <w:sz w:val="24"/>
          <w:szCs w:val="24"/>
          <w:lang w:val="en-US"/>
        </w:rPr>
        <w:t xml:space="preserve">[This section </w:t>
      </w:r>
      <w:r>
        <w:rPr>
          <w:sz w:val="24"/>
          <w:szCs w:val="24"/>
          <w:lang w:val="en-US"/>
        </w:rPr>
        <w:t>combines the</w:t>
      </w:r>
      <w:r w:rsidRPr="00CD1246">
        <w:rPr>
          <w:sz w:val="24"/>
          <w:szCs w:val="24"/>
          <w:lang w:val="en-US"/>
        </w:rPr>
        <w:t xml:space="preserve"> “</w:t>
      </w:r>
      <w:r>
        <w:rPr>
          <w:sz w:val="24"/>
          <w:szCs w:val="24"/>
          <w:lang w:val="en-US"/>
        </w:rPr>
        <w:t>Linearity,</w:t>
      </w:r>
      <w:r w:rsidRPr="00CD1246">
        <w:rPr>
          <w:sz w:val="24"/>
          <w:szCs w:val="24"/>
          <w:lang w:val="en-US"/>
        </w:rPr>
        <w:t xml:space="preserve">” </w:t>
      </w:r>
      <w:r>
        <w:rPr>
          <w:sz w:val="24"/>
          <w:szCs w:val="24"/>
          <w:lang w:val="en-US"/>
        </w:rPr>
        <w:t xml:space="preserve">“Specificity,” Limit of Quantitation,” “Repeatability,” and “Reproducibility” sections </w:t>
      </w:r>
      <w:r w:rsidRPr="00CD1246">
        <w:rPr>
          <w:sz w:val="24"/>
          <w:szCs w:val="24"/>
          <w:lang w:val="en-US"/>
        </w:rPr>
        <w:t>in the original T2S template.]</w:t>
      </w:r>
    </w:p>
    <w:p w:rsidR="00A440B8" w:rsidRDefault="00A440B8" w:rsidP="00B9195C">
      <w:pPr>
        <w:pStyle w:val="OECD-BASIS-TEXT"/>
        <w:keepNext/>
        <w:spacing w:line="240" w:lineRule="auto"/>
        <w:rPr>
          <w:sz w:val="24"/>
          <w:szCs w:val="24"/>
          <w:lang w:val="en-US"/>
        </w:rPr>
      </w:pPr>
    </w:p>
    <w:p w:rsidR="00A440B8" w:rsidRPr="00CD1246" w:rsidRDefault="00A440B8" w:rsidP="00B9195C">
      <w:pPr>
        <w:pStyle w:val="OECD-BASIS-TEXT"/>
        <w:keepNext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w:r w:rsidR="003E2890">
        <w:rPr>
          <w:sz w:val="24"/>
          <w:szCs w:val="24"/>
          <w:lang w:val="en-US"/>
        </w:rPr>
        <w:t>Briefly state how the LOD and LOQ were calculated and whether the calculation procedures are scientifically accepted.] [</w:t>
      </w:r>
      <w:r w:rsidR="00C02597">
        <w:rPr>
          <w:sz w:val="24"/>
          <w:szCs w:val="24"/>
          <w:lang w:val="en-US"/>
        </w:rPr>
        <w:t xml:space="preserve">Provide </w:t>
      </w:r>
      <w:r w:rsidR="00860CED">
        <w:rPr>
          <w:sz w:val="24"/>
          <w:szCs w:val="24"/>
          <w:lang w:val="en-US"/>
        </w:rPr>
        <w:t>in Table 4</w:t>
      </w:r>
      <w:r w:rsidR="00611963">
        <w:rPr>
          <w:sz w:val="24"/>
          <w:szCs w:val="24"/>
          <w:lang w:val="en-US"/>
        </w:rPr>
        <w:t xml:space="preserve"> </w:t>
      </w:r>
      <w:r w:rsidR="00C02597">
        <w:rPr>
          <w:sz w:val="24"/>
          <w:szCs w:val="24"/>
          <w:lang w:val="en-US"/>
        </w:rPr>
        <w:t xml:space="preserve">the limits of quantitation (LOQ) and detection (LOD) </w:t>
      </w:r>
      <w:r w:rsidR="009044F8">
        <w:rPr>
          <w:sz w:val="24"/>
          <w:szCs w:val="24"/>
          <w:lang w:val="en-US"/>
        </w:rPr>
        <w:t xml:space="preserve">established by the independent laboratory validation (ILV). </w:t>
      </w:r>
      <w:r w:rsidR="007455A8">
        <w:rPr>
          <w:sz w:val="24"/>
          <w:szCs w:val="24"/>
          <w:lang w:val="en-US"/>
        </w:rPr>
        <w:t>For linearity, provide the correlation coefficient (r</w:t>
      </w:r>
      <w:r w:rsidR="007455A8" w:rsidRPr="000B3344">
        <w:rPr>
          <w:sz w:val="24"/>
          <w:szCs w:val="24"/>
          <w:vertAlign w:val="superscript"/>
          <w:lang w:val="en-US"/>
        </w:rPr>
        <w:t>2</w:t>
      </w:r>
      <w:r w:rsidR="007455A8">
        <w:rPr>
          <w:sz w:val="24"/>
          <w:szCs w:val="24"/>
          <w:lang w:val="en-US"/>
        </w:rPr>
        <w:t xml:space="preserve">) </w:t>
      </w:r>
      <w:r w:rsidR="003E2890">
        <w:rPr>
          <w:sz w:val="24"/>
          <w:szCs w:val="24"/>
          <w:lang w:val="en-US"/>
        </w:rPr>
        <w:t>and concentration range for the calibration curve</w:t>
      </w:r>
      <w:r w:rsidR="007455A8" w:rsidRPr="002F2F64">
        <w:rPr>
          <w:sz w:val="24"/>
          <w:szCs w:val="24"/>
          <w:lang w:val="en-US"/>
        </w:rPr>
        <w:t xml:space="preserve">. </w:t>
      </w:r>
      <w:r w:rsidR="00D576C2">
        <w:rPr>
          <w:sz w:val="24"/>
          <w:szCs w:val="24"/>
          <w:lang w:val="en-US"/>
        </w:rPr>
        <w:t>The</w:t>
      </w:r>
      <w:r w:rsidR="003E2890">
        <w:rPr>
          <w:sz w:val="24"/>
          <w:szCs w:val="24"/>
          <w:lang w:val="en-US"/>
        </w:rPr>
        <w:t xml:space="preserve"> l</w:t>
      </w:r>
      <w:r w:rsidR="007455A8">
        <w:rPr>
          <w:sz w:val="24"/>
          <w:szCs w:val="24"/>
          <w:lang w:val="en-US"/>
        </w:rPr>
        <w:t xml:space="preserve">inearity is </w:t>
      </w:r>
      <w:r w:rsidR="007455A8">
        <w:rPr>
          <w:sz w:val="24"/>
          <w:szCs w:val="24"/>
          <w:lang w:val="en-US"/>
        </w:rPr>
        <w:lastRenderedPageBreak/>
        <w:t>satisfactory</w:t>
      </w:r>
      <w:r w:rsidR="007455A8" w:rsidRPr="002F2F64">
        <w:rPr>
          <w:sz w:val="24"/>
          <w:szCs w:val="24"/>
          <w:lang w:val="en-US"/>
        </w:rPr>
        <w:t xml:space="preserve"> </w:t>
      </w:r>
      <w:r w:rsidR="007455A8">
        <w:rPr>
          <w:sz w:val="24"/>
          <w:szCs w:val="24"/>
          <w:lang w:val="en-US"/>
        </w:rPr>
        <w:t>when</w:t>
      </w:r>
      <w:r w:rsidR="007455A8" w:rsidRPr="00161409">
        <w:rPr>
          <w:sz w:val="24"/>
          <w:szCs w:val="24"/>
          <w:lang w:val="en-US"/>
        </w:rPr>
        <w:t xml:space="preserve"> </w:t>
      </w:r>
      <w:r w:rsidR="007455A8">
        <w:rPr>
          <w:sz w:val="24"/>
          <w:szCs w:val="24"/>
          <w:lang w:val="en-US"/>
        </w:rPr>
        <w:t>r</w:t>
      </w:r>
      <w:r w:rsidR="007455A8" w:rsidRPr="000B3344">
        <w:rPr>
          <w:sz w:val="24"/>
          <w:szCs w:val="24"/>
          <w:vertAlign w:val="superscript"/>
          <w:lang w:val="en-US"/>
        </w:rPr>
        <w:t>2</w:t>
      </w:r>
      <w:r w:rsidR="007455A8">
        <w:rPr>
          <w:sz w:val="24"/>
          <w:szCs w:val="24"/>
          <w:lang w:val="en-US"/>
        </w:rPr>
        <w:t xml:space="preserve"> ≥ 0.</w:t>
      </w:r>
      <w:r w:rsidR="004E0FA8">
        <w:rPr>
          <w:sz w:val="24"/>
          <w:szCs w:val="24"/>
          <w:lang w:val="en-US"/>
        </w:rPr>
        <w:t>9</w:t>
      </w:r>
      <w:r w:rsidR="007455A8">
        <w:rPr>
          <w:sz w:val="24"/>
          <w:szCs w:val="24"/>
          <w:lang w:val="en-US"/>
        </w:rPr>
        <w:t>95.</w:t>
      </w:r>
      <w:r w:rsidR="00697645">
        <w:rPr>
          <w:rStyle w:val="FootnoteReference"/>
          <w:sz w:val="24"/>
          <w:szCs w:val="24"/>
          <w:lang w:val="en-US"/>
        </w:rPr>
        <w:footnoteReference w:id="2"/>
      </w:r>
      <w:r w:rsidR="007455A8">
        <w:rPr>
          <w:sz w:val="24"/>
          <w:szCs w:val="24"/>
          <w:lang w:val="en-US"/>
        </w:rPr>
        <w:t xml:space="preserve"> </w:t>
      </w:r>
      <w:r w:rsidR="001010CB">
        <w:rPr>
          <w:sz w:val="24"/>
          <w:szCs w:val="24"/>
          <w:lang w:val="en-US"/>
        </w:rPr>
        <w:t>State “Yes</w:t>
      </w:r>
      <w:r w:rsidR="00611963">
        <w:rPr>
          <w:sz w:val="24"/>
          <w:szCs w:val="24"/>
          <w:lang w:val="en-US"/>
        </w:rPr>
        <w:t xml:space="preserve">” where the method is </w:t>
      </w:r>
      <w:r w:rsidR="007455A8">
        <w:rPr>
          <w:sz w:val="24"/>
          <w:szCs w:val="24"/>
          <w:lang w:val="en-US"/>
        </w:rPr>
        <w:t xml:space="preserve">satisfactorily </w:t>
      </w:r>
      <w:r w:rsidR="00611963">
        <w:rPr>
          <w:sz w:val="24"/>
          <w:szCs w:val="24"/>
          <w:lang w:val="en-US"/>
        </w:rPr>
        <w:t xml:space="preserve">repeatable, reproducible, and specific and provide a short explanation where the method is not. </w:t>
      </w:r>
      <w:r>
        <w:rPr>
          <w:sz w:val="24"/>
          <w:szCs w:val="24"/>
          <w:lang w:val="en-US"/>
        </w:rPr>
        <w:t xml:space="preserve">Repeatability is </w:t>
      </w:r>
      <w:r w:rsidRPr="00A440B8">
        <w:rPr>
          <w:sz w:val="24"/>
          <w:szCs w:val="24"/>
          <w:lang w:val="en-US"/>
        </w:rPr>
        <w:t xml:space="preserve">satisfactory when </w:t>
      </w:r>
      <w:r w:rsidR="00161409">
        <w:rPr>
          <w:sz w:val="24"/>
          <w:szCs w:val="24"/>
          <w:lang w:val="en-US"/>
        </w:rPr>
        <w:t>mean recoveries are</w:t>
      </w:r>
      <w:r>
        <w:rPr>
          <w:sz w:val="24"/>
          <w:szCs w:val="24"/>
          <w:lang w:val="en-US"/>
        </w:rPr>
        <w:t xml:space="preserve"> 70-120% </w:t>
      </w:r>
      <w:r w:rsidRPr="00A440B8">
        <w:rPr>
          <w:sz w:val="24"/>
          <w:szCs w:val="24"/>
          <w:lang w:val="en-US"/>
        </w:rPr>
        <w:t>and RSD</w:t>
      </w:r>
      <w:r>
        <w:rPr>
          <w:sz w:val="24"/>
          <w:szCs w:val="24"/>
          <w:lang w:val="en-US"/>
        </w:rPr>
        <w:t>s</w:t>
      </w:r>
      <w:r w:rsidRPr="00A440B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are</w:t>
      </w:r>
      <w:r w:rsidRPr="00A440B8">
        <w:rPr>
          <w:sz w:val="24"/>
          <w:szCs w:val="24"/>
          <w:lang w:val="en-US"/>
        </w:rPr>
        <w:t xml:space="preserve"> ≤20%</w:t>
      </w:r>
      <w:r>
        <w:rPr>
          <w:sz w:val="24"/>
          <w:szCs w:val="24"/>
          <w:lang w:val="en-US"/>
        </w:rPr>
        <w:t xml:space="preserve">. Reproducibility is satisfactory when the independent validation confirms the LOQ(s) established by the initial validation. </w:t>
      </w:r>
      <w:r w:rsidR="000B3344" w:rsidRPr="002F2F64">
        <w:rPr>
          <w:sz w:val="24"/>
          <w:szCs w:val="24"/>
          <w:lang w:val="en-US"/>
        </w:rPr>
        <w:t>Specificity</w:t>
      </w:r>
      <w:r w:rsidR="000B3344">
        <w:rPr>
          <w:sz w:val="24"/>
          <w:szCs w:val="24"/>
          <w:lang w:val="en-US"/>
        </w:rPr>
        <w:t xml:space="preserve"> is satisfactory when </w:t>
      </w:r>
      <w:r w:rsidR="003E2890">
        <w:rPr>
          <w:sz w:val="24"/>
          <w:szCs w:val="24"/>
          <w:lang w:val="en-US"/>
        </w:rPr>
        <w:t xml:space="preserve">the method includes confirmation of analyte identity and </w:t>
      </w:r>
      <w:r w:rsidR="000B3344">
        <w:rPr>
          <w:sz w:val="24"/>
          <w:szCs w:val="24"/>
          <w:lang w:val="en-US"/>
        </w:rPr>
        <w:t>there are no known interferences from the matrix, reagents, solvents, or equipment</w:t>
      </w:r>
      <w:r w:rsidR="007455A8">
        <w:rPr>
          <w:sz w:val="24"/>
          <w:szCs w:val="24"/>
          <w:lang w:val="en-US"/>
        </w:rPr>
        <w:t>.</w:t>
      </w:r>
      <w:r w:rsidR="000B3344">
        <w:rPr>
          <w:sz w:val="24"/>
          <w:szCs w:val="24"/>
          <w:lang w:val="en-US"/>
        </w:rPr>
        <w:t>]</w:t>
      </w:r>
    </w:p>
    <w:p w:rsidR="00EC453A" w:rsidRDefault="00EC453A" w:rsidP="00B9195C">
      <w:pPr>
        <w:widowControl/>
        <w:rPr>
          <w:b w:val="0"/>
          <w:sz w:val="24"/>
          <w:szCs w:val="24"/>
        </w:rPr>
      </w:pPr>
    </w:p>
    <w:p w:rsidR="00AE1043" w:rsidRPr="00AE1043" w:rsidRDefault="00860CED" w:rsidP="00697645">
      <w:pPr>
        <w:keepNext/>
        <w:keepLines/>
        <w:widowControl/>
        <w:rPr>
          <w:sz w:val="24"/>
          <w:szCs w:val="24"/>
        </w:rPr>
      </w:pPr>
      <w:r>
        <w:rPr>
          <w:sz w:val="24"/>
          <w:szCs w:val="24"/>
        </w:rPr>
        <w:t>Table 4</w:t>
      </w:r>
      <w:r w:rsidR="00AE1043" w:rsidRPr="00AE1043">
        <w:rPr>
          <w:sz w:val="24"/>
          <w:szCs w:val="24"/>
        </w:rPr>
        <w:t>. Method Characteristics</w:t>
      </w:r>
    </w:p>
    <w:tbl>
      <w:tblPr>
        <w:tblW w:w="756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14" w:type="dxa"/>
        </w:tblCellMar>
        <w:tblLook w:val="01E0" w:firstRow="1" w:lastRow="1" w:firstColumn="1" w:lastColumn="1" w:noHBand="0" w:noVBand="0"/>
      </w:tblPr>
      <w:tblGrid>
        <w:gridCol w:w="2700"/>
        <w:gridCol w:w="1620"/>
        <w:gridCol w:w="1620"/>
        <w:gridCol w:w="1620"/>
      </w:tblGrid>
      <w:tr w:rsidR="00EC453A" w:rsidRPr="005E7117" w:rsidTr="007D55DA">
        <w:trPr>
          <w:trHeight w:val="64"/>
        </w:trPr>
        <w:tc>
          <w:tcPr>
            <w:tcW w:w="2700" w:type="dxa"/>
            <w:shd w:val="pct5" w:color="auto" w:fill="auto"/>
          </w:tcPr>
          <w:p w:rsidR="00EC453A" w:rsidRPr="005E7117" w:rsidRDefault="00EC453A" w:rsidP="00697645">
            <w:pPr>
              <w:keepNext/>
              <w:keepLines/>
              <w:widowControl/>
              <w:rPr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pct5" w:color="auto" w:fill="auto"/>
            <w:vAlign w:val="center"/>
          </w:tcPr>
          <w:p w:rsidR="00EC453A" w:rsidRPr="005E7117" w:rsidRDefault="00EC453A" w:rsidP="00697645">
            <w:pPr>
              <w:keepNext/>
              <w:keepLines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[Analyte x]</w:t>
            </w:r>
          </w:p>
        </w:tc>
        <w:tc>
          <w:tcPr>
            <w:tcW w:w="1620" w:type="dxa"/>
            <w:shd w:val="pct5" w:color="auto" w:fill="auto"/>
            <w:vAlign w:val="center"/>
          </w:tcPr>
          <w:p w:rsidR="00EC453A" w:rsidRDefault="00EC453A" w:rsidP="00697645">
            <w:pPr>
              <w:keepNext/>
              <w:keepLines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[Analyte y]</w:t>
            </w:r>
          </w:p>
        </w:tc>
        <w:tc>
          <w:tcPr>
            <w:tcW w:w="1620" w:type="dxa"/>
            <w:shd w:val="pct5" w:color="auto" w:fill="auto"/>
            <w:vAlign w:val="center"/>
          </w:tcPr>
          <w:p w:rsidR="00EC453A" w:rsidRDefault="00EC453A" w:rsidP="00697645">
            <w:pPr>
              <w:keepNext/>
              <w:keepLines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[Analyte z]</w:t>
            </w:r>
          </w:p>
        </w:tc>
      </w:tr>
      <w:tr w:rsidR="00EC453A" w:rsidRPr="005E7117" w:rsidTr="00763F10">
        <w:tc>
          <w:tcPr>
            <w:tcW w:w="2700" w:type="dxa"/>
          </w:tcPr>
          <w:p w:rsidR="00EC453A" w:rsidRPr="00AE1043" w:rsidRDefault="00EC453A" w:rsidP="00697645">
            <w:pPr>
              <w:keepNext/>
              <w:keepLines/>
              <w:widowControl/>
              <w:rPr>
                <w:b w:val="0"/>
                <w:sz w:val="20"/>
                <w:szCs w:val="20"/>
              </w:rPr>
            </w:pPr>
            <w:r w:rsidRPr="00AE1043">
              <w:rPr>
                <w:b w:val="0"/>
                <w:sz w:val="20"/>
                <w:szCs w:val="20"/>
              </w:rPr>
              <w:t>Limit of Quantitation (LOQ)</w:t>
            </w:r>
          </w:p>
        </w:tc>
        <w:tc>
          <w:tcPr>
            <w:tcW w:w="1620" w:type="dxa"/>
            <w:vAlign w:val="center"/>
          </w:tcPr>
          <w:p w:rsidR="00EC453A" w:rsidRPr="00AE1043" w:rsidRDefault="001010CB" w:rsidP="00697645">
            <w:pPr>
              <w:keepNext/>
              <w:keepLines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[# µg/L]</w:t>
            </w:r>
          </w:p>
        </w:tc>
        <w:tc>
          <w:tcPr>
            <w:tcW w:w="1620" w:type="dxa"/>
            <w:vAlign w:val="center"/>
          </w:tcPr>
          <w:p w:rsidR="00EC453A" w:rsidRPr="00AE1043" w:rsidRDefault="001010CB" w:rsidP="00697645">
            <w:pPr>
              <w:keepNext/>
              <w:keepLines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[# µg/L]</w:t>
            </w:r>
          </w:p>
        </w:tc>
        <w:tc>
          <w:tcPr>
            <w:tcW w:w="1620" w:type="dxa"/>
            <w:vAlign w:val="center"/>
          </w:tcPr>
          <w:p w:rsidR="00EC453A" w:rsidRPr="00AE1043" w:rsidRDefault="001010CB" w:rsidP="00697645">
            <w:pPr>
              <w:keepNext/>
              <w:keepLines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[# µg/L]</w:t>
            </w:r>
          </w:p>
        </w:tc>
      </w:tr>
      <w:tr w:rsidR="00EC453A" w:rsidRPr="005E7117" w:rsidTr="00763F10">
        <w:tc>
          <w:tcPr>
            <w:tcW w:w="2700" w:type="dxa"/>
          </w:tcPr>
          <w:p w:rsidR="00EC453A" w:rsidRPr="00AE1043" w:rsidRDefault="00EC453A" w:rsidP="00697645">
            <w:pPr>
              <w:keepNext/>
              <w:keepLines/>
              <w:widowControl/>
              <w:rPr>
                <w:b w:val="0"/>
                <w:sz w:val="20"/>
                <w:szCs w:val="20"/>
              </w:rPr>
            </w:pPr>
            <w:r w:rsidRPr="00AE1043">
              <w:rPr>
                <w:b w:val="0"/>
                <w:sz w:val="20"/>
                <w:szCs w:val="20"/>
              </w:rPr>
              <w:t>Limit of Detection (LOD)</w:t>
            </w:r>
          </w:p>
        </w:tc>
        <w:tc>
          <w:tcPr>
            <w:tcW w:w="1620" w:type="dxa"/>
            <w:vAlign w:val="center"/>
          </w:tcPr>
          <w:p w:rsidR="00EC453A" w:rsidRPr="00AE1043" w:rsidRDefault="001010CB" w:rsidP="00697645">
            <w:pPr>
              <w:keepNext/>
              <w:keepLines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[# µg/L]</w:t>
            </w:r>
          </w:p>
        </w:tc>
        <w:tc>
          <w:tcPr>
            <w:tcW w:w="1620" w:type="dxa"/>
            <w:vAlign w:val="center"/>
          </w:tcPr>
          <w:p w:rsidR="00EC453A" w:rsidRPr="00AE1043" w:rsidRDefault="001010CB" w:rsidP="00697645">
            <w:pPr>
              <w:keepNext/>
              <w:keepLines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[# µg/L]</w:t>
            </w:r>
          </w:p>
        </w:tc>
        <w:tc>
          <w:tcPr>
            <w:tcW w:w="1620" w:type="dxa"/>
            <w:vAlign w:val="center"/>
          </w:tcPr>
          <w:p w:rsidR="00EC453A" w:rsidRPr="00AE1043" w:rsidRDefault="001010CB" w:rsidP="00697645">
            <w:pPr>
              <w:keepNext/>
              <w:keepLines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[# µg/L]</w:t>
            </w:r>
          </w:p>
        </w:tc>
      </w:tr>
      <w:tr w:rsidR="00744AD4" w:rsidRPr="005E7117" w:rsidTr="00763F10">
        <w:tc>
          <w:tcPr>
            <w:tcW w:w="2700" w:type="dxa"/>
          </w:tcPr>
          <w:p w:rsidR="00744AD4" w:rsidRPr="00AE1043" w:rsidRDefault="00744AD4" w:rsidP="00697645">
            <w:pPr>
              <w:keepNext/>
              <w:keepLines/>
              <w:widowControl/>
              <w:rPr>
                <w:b w:val="0"/>
                <w:sz w:val="20"/>
                <w:szCs w:val="20"/>
              </w:rPr>
            </w:pPr>
            <w:r w:rsidRPr="00AE1043">
              <w:rPr>
                <w:b w:val="0"/>
                <w:sz w:val="20"/>
                <w:szCs w:val="20"/>
              </w:rPr>
              <w:t>Linearity</w:t>
            </w:r>
            <w:r w:rsidR="00E6631C">
              <w:rPr>
                <w:b w:val="0"/>
                <w:sz w:val="20"/>
                <w:szCs w:val="20"/>
              </w:rPr>
              <w:t xml:space="preserve"> (calibration curve r</w:t>
            </w:r>
            <w:r w:rsidR="00E6631C" w:rsidRPr="00E6631C">
              <w:rPr>
                <w:b w:val="0"/>
                <w:sz w:val="20"/>
                <w:szCs w:val="20"/>
                <w:vertAlign w:val="superscript"/>
              </w:rPr>
              <w:t>2</w:t>
            </w:r>
            <w:r w:rsidR="00E6631C">
              <w:rPr>
                <w:b w:val="0"/>
                <w:sz w:val="20"/>
                <w:szCs w:val="20"/>
              </w:rPr>
              <w:t xml:space="preserve"> and concentration range)</w:t>
            </w:r>
          </w:p>
        </w:tc>
        <w:tc>
          <w:tcPr>
            <w:tcW w:w="1620" w:type="dxa"/>
            <w:vAlign w:val="center"/>
          </w:tcPr>
          <w:p w:rsidR="00744AD4" w:rsidRDefault="00744AD4" w:rsidP="00697645">
            <w:pPr>
              <w:keepNext/>
              <w:keepLines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</w:t>
            </w:r>
            <w:r w:rsidRPr="000B3344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 xml:space="preserve"> = [#]</w:t>
            </w:r>
          </w:p>
          <w:p w:rsidR="001010CB" w:rsidRPr="00AE1043" w:rsidRDefault="001010CB" w:rsidP="00697645">
            <w:pPr>
              <w:keepNext/>
              <w:keepLines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[# – # µg/L]</w:t>
            </w:r>
          </w:p>
        </w:tc>
        <w:tc>
          <w:tcPr>
            <w:tcW w:w="1620" w:type="dxa"/>
            <w:vAlign w:val="center"/>
          </w:tcPr>
          <w:p w:rsidR="001010CB" w:rsidRDefault="001010CB" w:rsidP="00697645">
            <w:pPr>
              <w:keepNext/>
              <w:keepLines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</w:t>
            </w:r>
            <w:r w:rsidRPr="000B3344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 xml:space="preserve"> = [#]</w:t>
            </w:r>
          </w:p>
          <w:p w:rsidR="00744AD4" w:rsidRPr="00AE1043" w:rsidRDefault="001010CB" w:rsidP="00697645">
            <w:pPr>
              <w:keepNext/>
              <w:keepLines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[# – # µg/L]</w:t>
            </w:r>
          </w:p>
        </w:tc>
        <w:tc>
          <w:tcPr>
            <w:tcW w:w="1620" w:type="dxa"/>
            <w:vAlign w:val="center"/>
          </w:tcPr>
          <w:p w:rsidR="001010CB" w:rsidRDefault="001010CB" w:rsidP="00697645">
            <w:pPr>
              <w:keepNext/>
              <w:keepLines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</w:t>
            </w:r>
            <w:r w:rsidRPr="000B3344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 xml:space="preserve"> = [#]</w:t>
            </w:r>
          </w:p>
          <w:p w:rsidR="00744AD4" w:rsidRPr="00AE1043" w:rsidRDefault="001010CB" w:rsidP="00697645">
            <w:pPr>
              <w:keepNext/>
              <w:keepLines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[# – # µg/L]</w:t>
            </w:r>
          </w:p>
        </w:tc>
      </w:tr>
      <w:tr w:rsidR="00E5588D" w:rsidRPr="005E7117" w:rsidTr="00763F10">
        <w:tc>
          <w:tcPr>
            <w:tcW w:w="2700" w:type="dxa"/>
          </w:tcPr>
          <w:p w:rsidR="00E5588D" w:rsidRPr="00AE1043" w:rsidRDefault="00E5588D" w:rsidP="00697645">
            <w:pPr>
              <w:keepNext/>
              <w:keepLines/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Repeatable</w:t>
            </w:r>
          </w:p>
        </w:tc>
        <w:tc>
          <w:tcPr>
            <w:tcW w:w="1620" w:type="dxa"/>
            <w:vAlign w:val="center"/>
          </w:tcPr>
          <w:p w:rsidR="00E5588D" w:rsidRPr="00AE1043" w:rsidRDefault="00E5588D" w:rsidP="00697645">
            <w:pPr>
              <w:keepNext/>
              <w:keepLines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[Yes/No]</w:t>
            </w:r>
          </w:p>
        </w:tc>
        <w:tc>
          <w:tcPr>
            <w:tcW w:w="1620" w:type="dxa"/>
            <w:vAlign w:val="center"/>
          </w:tcPr>
          <w:p w:rsidR="00E5588D" w:rsidRPr="00AE1043" w:rsidRDefault="00E5588D" w:rsidP="00697645">
            <w:pPr>
              <w:keepNext/>
              <w:keepLines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[Yes/No]</w:t>
            </w:r>
          </w:p>
        </w:tc>
        <w:tc>
          <w:tcPr>
            <w:tcW w:w="1620" w:type="dxa"/>
            <w:vAlign w:val="center"/>
          </w:tcPr>
          <w:p w:rsidR="00E5588D" w:rsidRPr="00AE1043" w:rsidRDefault="00E5588D" w:rsidP="00697645">
            <w:pPr>
              <w:keepNext/>
              <w:keepLines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[Yes/No]</w:t>
            </w:r>
          </w:p>
        </w:tc>
      </w:tr>
      <w:tr w:rsidR="00E5588D" w:rsidRPr="005E7117" w:rsidTr="00763F10">
        <w:tc>
          <w:tcPr>
            <w:tcW w:w="2700" w:type="dxa"/>
          </w:tcPr>
          <w:p w:rsidR="00E5588D" w:rsidRPr="00AE1043" w:rsidRDefault="00E5588D" w:rsidP="00B9195C">
            <w:pPr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Reproducible</w:t>
            </w:r>
          </w:p>
        </w:tc>
        <w:tc>
          <w:tcPr>
            <w:tcW w:w="1620" w:type="dxa"/>
            <w:vAlign w:val="center"/>
          </w:tcPr>
          <w:p w:rsidR="00E5588D" w:rsidRPr="00AE1043" w:rsidRDefault="00E5588D" w:rsidP="00B9195C">
            <w:pPr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[Yes/No]</w:t>
            </w:r>
          </w:p>
        </w:tc>
        <w:tc>
          <w:tcPr>
            <w:tcW w:w="1620" w:type="dxa"/>
            <w:vAlign w:val="center"/>
          </w:tcPr>
          <w:p w:rsidR="00E5588D" w:rsidRPr="00AE1043" w:rsidRDefault="00E5588D" w:rsidP="0086451B">
            <w:pPr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[Yes/No]</w:t>
            </w:r>
          </w:p>
        </w:tc>
        <w:tc>
          <w:tcPr>
            <w:tcW w:w="1620" w:type="dxa"/>
            <w:vAlign w:val="center"/>
          </w:tcPr>
          <w:p w:rsidR="00E5588D" w:rsidRPr="00AE1043" w:rsidRDefault="00E5588D" w:rsidP="0086451B">
            <w:pPr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[Yes/No]</w:t>
            </w:r>
          </w:p>
        </w:tc>
      </w:tr>
      <w:tr w:rsidR="00E5588D" w:rsidRPr="005E7117" w:rsidTr="00763F10">
        <w:tc>
          <w:tcPr>
            <w:tcW w:w="2700" w:type="dxa"/>
          </w:tcPr>
          <w:p w:rsidR="00E5588D" w:rsidRPr="00AE1043" w:rsidRDefault="00E5588D" w:rsidP="00B9195C">
            <w:pPr>
              <w:widowControl/>
              <w:rPr>
                <w:b w:val="0"/>
                <w:sz w:val="20"/>
                <w:szCs w:val="20"/>
              </w:rPr>
            </w:pPr>
            <w:r w:rsidRPr="00AE1043">
              <w:rPr>
                <w:b w:val="0"/>
                <w:sz w:val="20"/>
                <w:szCs w:val="20"/>
              </w:rPr>
              <w:t>Specific</w:t>
            </w:r>
          </w:p>
        </w:tc>
        <w:tc>
          <w:tcPr>
            <w:tcW w:w="1620" w:type="dxa"/>
            <w:vAlign w:val="center"/>
          </w:tcPr>
          <w:p w:rsidR="00E5588D" w:rsidRPr="00AE1043" w:rsidRDefault="00E5588D" w:rsidP="00B9195C">
            <w:pPr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[Yes/No]</w:t>
            </w:r>
          </w:p>
        </w:tc>
        <w:tc>
          <w:tcPr>
            <w:tcW w:w="1620" w:type="dxa"/>
            <w:vAlign w:val="center"/>
          </w:tcPr>
          <w:p w:rsidR="00E5588D" w:rsidRPr="00AE1043" w:rsidRDefault="00E5588D" w:rsidP="0086451B">
            <w:pPr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[Yes/No]</w:t>
            </w:r>
          </w:p>
        </w:tc>
        <w:tc>
          <w:tcPr>
            <w:tcW w:w="1620" w:type="dxa"/>
            <w:vAlign w:val="center"/>
          </w:tcPr>
          <w:p w:rsidR="00E5588D" w:rsidRPr="00AE1043" w:rsidRDefault="00E5588D" w:rsidP="0086451B">
            <w:pPr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[Yes/No]</w:t>
            </w:r>
          </w:p>
        </w:tc>
      </w:tr>
    </w:tbl>
    <w:p w:rsidR="00DC2C5F" w:rsidRDefault="00DC2C5F" w:rsidP="00B9195C">
      <w:pPr>
        <w:pStyle w:val="OECD-BASIS-TEXT"/>
        <w:spacing w:line="240" w:lineRule="auto"/>
        <w:rPr>
          <w:color w:val="000000"/>
          <w:sz w:val="24"/>
          <w:szCs w:val="24"/>
          <w:lang w:val="en-US"/>
        </w:rPr>
      </w:pPr>
    </w:p>
    <w:p w:rsidR="00381191" w:rsidRDefault="00381191" w:rsidP="00B9195C">
      <w:pPr>
        <w:pStyle w:val="OECD-BASIS-TEXT"/>
        <w:spacing w:line="240" w:lineRule="auto"/>
        <w:rPr>
          <w:color w:val="000000"/>
          <w:sz w:val="24"/>
          <w:szCs w:val="24"/>
          <w:lang w:val="en-US"/>
        </w:rPr>
      </w:pPr>
    </w:p>
    <w:p w:rsidR="003E0150" w:rsidRDefault="00101913" w:rsidP="00BF04A0">
      <w:pPr>
        <w:pStyle w:val="OECD-BASIS-TEXT"/>
        <w:numPr>
          <w:ilvl w:val="0"/>
          <w:numId w:val="8"/>
        </w:numPr>
        <w:tabs>
          <w:tab w:val="clear" w:pos="720"/>
          <w:tab w:val="left" w:pos="360"/>
        </w:tabs>
        <w:spacing w:line="240" w:lineRule="auto"/>
        <w:ind w:left="0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Method</w:t>
      </w:r>
      <w:r w:rsidR="007261EE">
        <w:rPr>
          <w:b/>
          <w:sz w:val="24"/>
          <w:szCs w:val="24"/>
          <w:lang w:val="en-US"/>
        </w:rPr>
        <w:t xml:space="preserve"> Deficiencies and Reviewer’s Comments</w:t>
      </w:r>
    </w:p>
    <w:p w:rsidR="002D3A04" w:rsidRDefault="002D3A04" w:rsidP="00B9195C">
      <w:pPr>
        <w:pStyle w:val="OECD-BASIS-TEXT"/>
        <w:keepNext/>
        <w:spacing w:line="240" w:lineRule="auto"/>
        <w:rPr>
          <w:b/>
          <w:sz w:val="24"/>
          <w:szCs w:val="24"/>
          <w:lang w:val="en-US"/>
        </w:rPr>
      </w:pPr>
    </w:p>
    <w:p w:rsidR="00CD1246" w:rsidRPr="00CD1246" w:rsidRDefault="00CD1246" w:rsidP="00B9195C">
      <w:pPr>
        <w:pStyle w:val="OECD-BASIS-TEXT"/>
        <w:spacing w:line="240" w:lineRule="auto"/>
        <w:rPr>
          <w:sz w:val="24"/>
          <w:szCs w:val="24"/>
          <w:lang w:val="en-US"/>
        </w:rPr>
      </w:pPr>
      <w:r w:rsidRPr="00CD1246">
        <w:rPr>
          <w:sz w:val="24"/>
          <w:szCs w:val="24"/>
          <w:lang w:val="en-US"/>
        </w:rPr>
        <w:t>[This section is titled “Conclusion</w:t>
      </w:r>
      <w:r w:rsidR="005D1033">
        <w:rPr>
          <w:sz w:val="24"/>
          <w:szCs w:val="24"/>
          <w:lang w:val="en-US"/>
        </w:rPr>
        <w:t>s</w:t>
      </w:r>
      <w:r w:rsidRPr="00CD1246">
        <w:rPr>
          <w:sz w:val="24"/>
          <w:szCs w:val="24"/>
          <w:lang w:val="en-US"/>
        </w:rPr>
        <w:t>” in the original T2S template.]</w:t>
      </w:r>
    </w:p>
    <w:p w:rsidR="005E5690" w:rsidRPr="005E5690" w:rsidRDefault="005E5690" w:rsidP="00B9195C">
      <w:pPr>
        <w:pStyle w:val="OECD-BASIS-TEXT"/>
        <w:spacing w:line="240" w:lineRule="auto"/>
        <w:rPr>
          <w:b/>
          <w:sz w:val="24"/>
          <w:szCs w:val="24"/>
          <w:lang w:val="en-US"/>
        </w:rPr>
      </w:pPr>
    </w:p>
    <w:p w:rsidR="00CB5F44" w:rsidRDefault="00F865D8" w:rsidP="00A85411">
      <w:pPr>
        <w:pStyle w:val="OECD-BASIS-TEXT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[List any deficiencies with the analytical method, the </w:t>
      </w:r>
      <w:r w:rsidR="00E002A9">
        <w:rPr>
          <w:color w:val="000000"/>
          <w:sz w:val="24"/>
          <w:szCs w:val="24"/>
        </w:rPr>
        <w:t xml:space="preserve">laboratory </w:t>
      </w:r>
      <w:r>
        <w:rPr>
          <w:color w:val="000000"/>
          <w:sz w:val="24"/>
          <w:szCs w:val="24"/>
        </w:rPr>
        <w:t xml:space="preserve">validations, and their documentation. </w:t>
      </w:r>
      <w:r w:rsidRPr="00F865D8">
        <w:rPr>
          <w:color w:val="000000"/>
          <w:sz w:val="24"/>
          <w:szCs w:val="24"/>
        </w:rPr>
        <w:t xml:space="preserve">Note whether deficiencies are with the method procedure, </w:t>
      </w:r>
      <w:r w:rsidR="00E002A9">
        <w:rPr>
          <w:color w:val="000000"/>
          <w:sz w:val="24"/>
          <w:szCs w:val="24"/>
        </w:rPr>
        <w:t xml:space="preserve">the laboratory validations, the documentation, or the </w:t>
      </w:r>
      <w:r w:rsidR="006E3D09">
        <w:rPr>
          <w:color w:val="000000"/>
          <w:sz w:val="24"/>
          <w:szCs w:val="24"/>
        </w:rPr>
        <w:t>method recoveries</w:t>
      </w:r>
      <w:r w:rsidRPr="00F865D8">
        <w:rPr>
          <w:color w:val="000000"/>
          <w:sz w:val="24"/>
          <w:szCs w:val="24"/>
        </w:rPr>
        <w:t>, and whether they af</w:t>
      </w:r>
      <w:r>
        <w:rPr>
          <w:color w:val="000000"/>
          <w:sz w:val="24"/>
          <w:szCs w:val="24"/>
        </w:rPr>
        <w:t>fect the review classification</w:t>
      </w:r>
      <w:r w:rsidR="006E3D09">
        <w:rPr>
          <w:color w:val="000000"/>
          <w:sz w:val="24"/>
          <w:szCs w:val="24"/>
        </w:rPr>
        <w:t>.</w:t>
      </w:r>
      <w:r w:rsidR="007876AF">
        <w:rPr>
          <w:color w:val="000000"/>
          <w:sz w:val="24"/>
          <w:szCs w:val="24"/>
        </w:rPr>
        <w:t xml:space="preserve"> </w:t>
      </w:r>
      <w:r w:rsidR="00083B82">
        <w:rPr>
          <w:color w:val="000000"/>
          <w:sz w:val="24"/>
          <w:szCs w:val="24"/>
        </w:rPr>
        <w:t>S</w:t>
      </w:r>
      <w:r w:rsidR="006E3D09">
        <w:rPr>
          <w:color w:val="000000"/>
          <w:sz w:val="24"/>
          <w:szCs w:val="24"/>
        </w:rPr>
        <w:t>ome examples</w:t>
      </w:r>
      <w:r w:rsidR="009020EF">
        <w:rPr>
          <w:color w:val="000000"/>
          <w:sz w:val="24"/>
          <w:szCs w:val="24"/>
        </w:rPr>
        <w:t xml:space="preserve"> of deficiencies</w:t>
      </w:r>
      <w:r w:rsidR="00083B82">
        <w:rPr>
          <w:color w:val="000000"/>
          <w:sz w:val="24"/>
          <w:szCs w:val="24"/>
        </w:rPr>
        <w:t xml:space="preserve"> are as follows.</w:t>
      </w:r>
      <w:r w:rsidR="007876AF">
        <w:rPr>
          <w:color w:val="000000"/>
          <w:sz w:val="24"/>
          <w:szCs w:val="24"/>
        </w:rPr>
        <w:t xml:space="preserve"> </w:t>
      </w:r>
      <w:r w:rsidR="006E3D09">
        <w:rPr>
          <w:color w:val="000000"/>
          <w:sz w:val="24"/>
          <w:szCs w:val="24"/>
        </w:rPr>
        <w:t>Use of laboratory equipment that is not commercially available is a deficiency with the method procedure that would not affect the classification.</w:t>
      </w:r>
      <w:r w:rsidR="007876AF">
        <w:rPr>
          <w:color w:val="000000"/>
          <w:sz w:val="24"/>
          <w:szCs w:val="24"/>
        </w:rPr>
        <w:t xml:space="preserve"> </w:t>
      </w:r>
      <w:r w:rsidR="006E3D09">
        <w:rPr>
          <w:color w:val="000000"/>
          <w:sz w:val="24"/>
          <w:szCs w:val="24"/>
        </w:rPr>
        <w:t>Analyzing only three replicates per concentration and failing to analyze analytes at the LOQ are two deficiencies with the laboratory validation that would affect the method classification.</w:t>
      </w:r>
      <w:r w:rsidR="007876AF">
        <w:rPr>
          <w:color w:val="000000"/>
          <w:sz w:val="24"/>
          <w:szCs w:val="24"/>
        </w:rPr>
        <w:t xml:space="preserve"> </w:t>
      </w:r>
      <w:r w:rsidR="006E3D09">
        <w:rPr>
          <w:color w:val="000000"/>
          <w:sz w:val="24"/>
          <w:szCs w:val="24"/>
        </w:rPr>
        <w:t>Failing to provide representative chromatographs and failing to explain how the LOD and LOQ were calculated are two deficiencies with the documentation that would affect the method classification.</w:t>
      </w:r>
      <w:r w:rsidR="007876AF">
        <w:rPr>
          <w:color w:val="000000"/>
          <w:sz w:val="24"/>
          <w:szCs w:val="24"/>
        </w:rPr>
        <w:t xml:space="preserve"> </w:t>
      </w:r>
      <w:r w:rsidR="00CE6F6B">
        <w:rPr>
          <w:color w:val="000000"/>
          <w:sz w:val="24"/>
          <w:szCs w:val="24"/>
        </w:rPr>
        <w:t>(ECMs with poor documentation may be classified unacceptable even though they are valid and useful in practice.)</w:t>
      </w:r>
      <w:r w:rsidR="007876AF">
        <w:rPr>
          <w:color w:val="000000"/>
          <w:sz w:val="24"/>
          <w:szCs w:val="24"/>
        </w:rPr>
        <w:t xml:space="preserve"> </w:t>
      </w:r>
      <w:r w:rsidR="00CE6F6B">
        <w:rPr>
          <w:color w:val="000000"/>
          <w:sz w:val="24"/>
          <w:szCs w:val="24"/>
        </w:rPr>
        <w:t xml:space="preserve">Mean recoveries outside the range of 70-120% and/or with relative standard deviations greater than 20% typically invalidate a method and would affect the method </w:t>
      </w:r>
      <w:r w:rsidR="00DA049E">
        <w:rPr>
          <w:color w:val="000000"/>
          <w:sz w:val="24"/>
          <w:szCs w:val="24"/>
        </w:rPr>
        <w:t>classification</w:t>
      </w:r>
      <w:r>
        <w:rPr>
          <w:color w:val="000000"/>
          <w:sz w:val="24"/>
          <w:szCs w:val="24"/>
        </w:rPr>
        <w:t xml:space="preserve">. </w:t>
      </w:r>
      <w:r w:rsidR="00CB5F44">
        <w:rPr>
          <w:color w:val="000000"/>
          <w:sz w:val="24"/>
          <w:szCs w:val="24"/>
        </w:rPr>
        <w:t>An LOQ above toxicological levels of concern does not invalidate the method, but results in an unacceptable method classification.</w:t>
      </w:r>
      <w:r w:rsidR="007876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If a major issue was discovered by the independent laboratory, then state whether the method was modified to address it</w:t>
      </w:r>
      <w:r w:rsidR="00F976C3">
        <w:rPr>
          <w:color w:val="000000"/>
          <w:sz w:val="24"/>
          <w:szCs w:val="24"/>
        </w:rPr>
        <w:t xml:space="preserve"> and whether a new internal validation was performed</w:t>
      </w:r>
      <w:r>
        <w:rPr>
          <w:color w:val="000000"/>
          <w:sz w:val="24"/>
          <w:szCs w:val="24"/>
        </w:rPr>
        <w:t>.</w:t>
      </w:r>
      <w:r w:rsidR="00CB5F44">
        <w:rPr>
          <w:color w:val="000000"/>
          <w:sz w:val="24"/>
          <w:szCs w:val="24"/>
        </w:rPr>
        <w:t>]</w:t>
      </w:r>
    </w:p>
    <w:p w:rsidR="00F976C3" w:rsidRDefault="00F976C3" w:rsidP="00A85411">
      <w:pPr>
        <w:pStyle w:val="OECD-BASIS-TEXT"/>
        <w:spacing w:line="240" w:lineRule="auto"/>
        <w:rPr>
          <w:color w:val="000000"/>
          <w:sz w:val="24"/>
          <w:szCs w:val="24"/>
        </w:rPr>
      </w:pPr>
    </w:p>
    <w:p w:rsidR="00F976C3" w:rsidRDefault="00F976C3" w:rsidP="00A85411">
      <w:pPr>
        <w:pStyle w:val="OECD-BASIS-TEXT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</w:t>
      </w:r>
      <w:r w:rsidR="00A85411">
        <w:rPr>
          <w:color w:val="000000"/>
          <w:sz w:val="24"/>
          <w:szCs w:val="24"/>
        </w:rPr>
        <w:t>If</w:t>
      </w:r>
      <w:r w:rsidR="00A85411" w:rsidRPr="00A85411">
        <w:rPr>
          <w:color w:val="000000"/>
          <w:sz w:val="24"/>
          <w:szCs w:val="24"/>
        </w:rPr>
        <w:t xml:space="preserve"> the initial validation was performed by a governmental agency, a reference to the agency’s documentation of the ECM will serve as the ECM report.</w:t>
      </w:r>
      <w:r w:rsidR="009020EF">
        <w:rPr>
          <w:color w:val="000000"/>
          <w:sz w:val="24"/>
          <w:szCs w:val="24"/>
        </w:rPr>
        <w:t xml:space="preserve"> </w:t>
      </w:r>
      <w:r w:rsidR="00083B82">
        <w:rPr>
          <w:color w:val="000000"/>
          <w:sz w:val="24"/>
          <w:szCs w:val="24"/>
        </w:rPr>
        <w:t>More specifically,</w:t>
      </w:r>
      <w:r w:rsidR="00A85411" w:rsidRPr="00A85411">
        <w:rPr>
          <w:color w:val="000000"/>
          <w:sz w:val="24"/>
          <w:szCs w:val="24"/>
        </w:rPr>
        <w:t xml:space="preserve"> </w:t>
      </w:r>
      <w:r w:rsidR="00083B82">
        <w:rPr>
          <w:color w:val="000000"/>
          <w:sz w:val="24"/>
          <w:szCs w:val="24"/>
        </w:rPr>
        <w:t>if</w:t>
      </w:r>
      <w:r w:rsidR="009020EF">
        <w:rPr>
          <w:color w:val="000000"/>
          <w:sz w:val="24"/>
          <w:szCs w:val="24"/>
        </w:rPr>
        <w:t xml:space="preserve"> </w:t>
      </w:r>
      <w:r w:rsidR="00A85411" w:rsidRPr="00A85411">
        <w:rPr>
          <w:color w:val="000000"/>
          <w:sz w:val="24"/>
          <w:szCs w:val="24"/>
        </w:rPr>
        <w:t>the applicant submit</w:t>
      </w:r>
      <w:r w:rsidR="00083B82">
        <w:rPr>
          <w:color w:val="000000"/>
          <w:sz w:val="24"/>
          <w:szCs w:val="24"/>
        </w:rPr>
        <w:t>s</w:t>
      </w:r>
      <w:r w:rsidR="00A85411" w:rsidRPr="00A85411">
        <w:rPr>
          <w:color w:val="000000"/>
          <w:sz w:val="24"/>
          <w:szCs w:val="24"/>
        </w:rPr>
        <w:t xml:space="preserve"> an ILV report and documentation of the agency’s ECM</w:t>
      </w:r>
      <w:r w:rsidR="00083B82">
        <w:rPr>
          <w:color w:val="000000"/>
          <w:sz w:val="24"/>
          <w:szCs w:val="24"/>
        </w:rPr>
        <w:t>, the</w:t>
      </w:r>
      <w:r w:rsidR="009020EF">
        <w:rPr>
          <w:color w:val="000000"/>
          <w:sz w:val="24"/>
          <w:szCs w:val="24"/>
        </w:rPr>
        <w:t xml:space="preserve"> </w:t>
      </w:r>
      <w:r w:rsidR="00A85411" w:rsidRPr="00A85411">
        <w:rPr>
          <w:color w:val="000000"/>
          <w:sz w:val="24"/>
          <w:szCs w:val="24"/>
        </w:rPr>
        <w:t>initial validation report for the ECM</w:t>
      </w:r>
      <w:r w:rsidR="00083B82">
        <w:rPr>
          <w:color w:val="000000"/>
          <w:sz w:val="24"/>
          <w:szCs w:val="24"/>
        </w:rPr>
        <w:t xml:space="preserve"> is not needed</w:t>
      </w:r>
      <w:r w:rsidR="00A85411" w:rsidRPr="00A85411">
        <w:rPr>
          <w:color w:val="000000"/>
          <w:sz w:val="24"/>
          <w:szCs w:val="24"/>
        </w:rPr>
        <w:t>.</w:t>
      </w:r>
      <w:r w:rsidR="007876AF">
        <w:rPr>
          <w:color w:val="000000"/>
          <w:sz w:val="24"/>
          <w:szCs w:val="24"/>
        </w:rPr>
        <w:t xml:space="preserve"> </w:t>
      </w:r>
      <w:r w:rsidR="00A85411">
        <w:rPr>
          <w:color w:val="000000"/>
          <w:sz w:val="24"/>
          <w:szCs w:val="24"/>
        </w:rPr>
        <w:t>If</w:t>
      </w:r>
      <w:r w:rsidR="00A85411" w:rsidRPr="00A85411">
        <w:rPr>
          <w:color w:val="000000"/>
          <w:sz w:val="24"/>
          <w:szCs w:val="24"/>
        </w:rPr>
        <w:t xml:space="preserve"> the initial validation was performed by a </w:t>
      </w:r>
      <w:r w:rsidR="00083B82">
        <w:rPr>
          <w:color w:val="000000"/>
          <w:sz w:val="24"/>
          <w:szCs w:val="24"/>
        </w:rPr>
        <w:t>private entity</w:t>
      </w:r>
      <w:r w:rsidR="00A85411" w:rsidRPr="00A85411">
        <w:rPr>
          <w:color w:val="000000"/>
          <w:sz w:val="24"/>
          <w:szCs w:val="24"/>
        </w:rPr>
        <w:t xml:space="preserve">, the current </w:t>
      </w:r>
      <w:r w:rsidR="00A85411" w:rsidRPr="00A85411">
        <w:rPr>
          <w:color w:val="000000"/>
          <w:sz w:val="24"/>
          <w:szCs w:val="24"/>
        </w:rPr>
        <w:lastRenderedPageBreak/>
        <w:t xml:space="preserve">applicant needs to submit two </w:t>
      </w:r>
      <w:r w:rsidR="00083B82">
        <w:rPr>
          <w:color w:val="000000"/>
          <w:sz w:val="24"/>
          <w:szCs w:val="24"/>
        </w:rPr>
        <w:t>report</w:t>
      </w:r>
      <w:r w:rsidR="00A85411" w:rsidRPr="00A85411">
        <w:rPr>
          <w:color w:val="000000"/>
          <w:sz w:val="24"/>
          <w:szCs w:val="24"/>
        </w:rPr>
        <w:t>s of performance data, as usual, one for the initial or other internal validation and one for the ILV.</w:t>
      </w:r>
      <w:r w:rsidR="00A85411">
        <w:rPr>
          <w:color w:val="000000"/>
          <w:sz w:val="24"/>
          <w:szCs w:val="24"/>
        </w:rPr>
        <w:t>]</w:t>
      </w:r>
    </w:p>
    <w:p w:rsidR="00CB5F44" w:rsidRDefault="00CB5F44" w:rsidP="00A85411">
      <w:pPr>
        <w:pStyle w:val="OECD-BASIS-TEXT"/>
        <w:spacing w:line="240" w:lineRule="auto"/>
        <w:rPr>
          <w:color w:val="000000"/>
          <w:sz w:val="24"/>
          <w:szCs w:val="24"/>
        </w:rPr>
      </w:pPr>
    </w:p>
    <w:p w:rsidR="00CB5F44" w:rsidRPr="00CB5F44" w:rsidRDefault="00CB5F44" w:rsidP="00A85411">
      <w:pPr>
        <w:pStyle w:val="OECD-BASIS-TEXT"/>
        <w:spacing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[</w:t>
      </w:r>
      <w:r w:rsidRPr="00CB5F44">
        <w:rPr>
          <w:color w:val="000000"/>
          <w:sz w:val="24"/>
          <w:szCs w:val="24"/>
          <w:lang w:val="en-US"/>
        </w:rPr>
        <w:t>Examples of satisfactory method</w:t>
      </w:r>
      <w:r w:rsidR="003A5963">
        <w:rPr>
          <w:color w:val="000000"/>
          <w:sz w:val="24"/>
          <w:szCs w:val="24"/>
          <w:lang w:val="en-US"/>
        </w:rPr>
        <w:t xml:space="preserve"> report</w:t>
      </w:r>
      <w:r w:rsidRPr="00CB5F44">
        <w:rPr>
          <w:color w:val="000000"/>
          <w:sz w:val="24"/>
          <w:szCs w:val="24"/>
          <w:lang w:val="en-US"/>
        </w:rPr>
        <w:t>s, method</w:t>
      </w:r>
      <w:r w:rsidR="003A5963">
        <w:rPr>
          <w:color w:val="000000"/>
          <w:sz w:val="24"/>
          <w:szCs w:val="24"/>
          <w:lang w:val="en-US"/>
        </w:rPr>
        <w:t xml:space="preserve"> report</w:t>
      </w:r>
      <w:r w:rsidRPr="00CB5F44">
        <w:rPr>
          <w:color w:val="000000"/>
          <w:sz w:val="24"/>
          <w:szCs w:val="24"/>
          <w:lang w:val="en-US"/>
        </w:rPr>
        <w:t>s with major deficiencies, and method</w:t>
      </w:r>
      <w:r w:rsidR="003A5963">
        <w:rPr>
          <w:color w:val="000000"/>
          <w:sz w:val="24"/>
          <w:szCs w:val="24"/>
          <w:lang w:val="en-US"/>
        </w:rPr>
        <w:t xml:space="preserve"> report</w:t>
      </w:r>
      <w:r w:rsidRPr="00CB5F44">
        <w:rPr>
          <w:color w:val="000000"/>
          <w:sz w:val="24"/>
          <w:szCs w:val="24"/>
          <w:lang w:val="en-US"/>
        </w:rPr>
        <w:t>s with minor deficiencies are listed below:</w:t>
      </w:r>
      <w:r>
        <w:rPr>
          <w:color w:val="000000"/>
          <w:sz w:val="24"/>
          <w:szCs w:val="24"/>
          <w:lang w:val="en-US"/>
        </w:rPr>
        <w:t>]</w:t>
      </w:r>
    </w:p>
    <w:p w:rsidR="00CB5F44" w:rsidRPr="00CB5F44" w:rsidRDefault="00CB5F44" w:rsidP="00A85411">
      <w:pPr>
        <w:pStyle w:val="OECD-BASIS-TEXT"/>
        <w:spacing w:line="240" w:lineRule="auto"/>
        <w:rPr>
          <w:color w:val="000000"/>
          <w:sz w:val="24"/>
          <w:szCs w:val="24"/>
          <w:lang w:val="en-US"/>
        </w:rPr>
      </w:pPr>
    </w:p>
    <w:p w:rsidR="00CB5F44" w:rsidRPr="00CB5F44" w:rsidRDefault="00CB5F44" w:rsidP="00CB5F44">
      <w:pPr>
        <w:pStyle w:val="OECD-BASIS-TEXT"/>
        <w:spacing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[</w:t>
      </w:r>
      <w:r w:rsidRPr="00CB5F44">
        <w:rPr>
          <w:color w:val="000000"/>
          <w:sz w:val="24"/>
          <w:szCs w:val="24"/>
          <w:lang w:val="en-US"/>
        </w:rPr>
        <w:t>Satisfactory method</w:t>
      </w:r>
      <w:r w:rsidR="003A5963">
        <w:rPr>
          <w:color w:val="000000"/>
          <w:sz w:val="24"/>
          <w:szCs w:val="24"/>
          <w:lang w:val="en-US"/>
        </w:rPr>
        <w:t xml:space="preserve"> report</w:t>
      </w:r>
      <w:r w:rsidRPr="00CB5F44">
        <w:rPr>
          <w:color w:val="000000"/>
          <w:sz w:val="24"/>
          <w:szCs w:val="24"/>
          <w:lang w:val="en-US"/>
        </w:rPr>
        <w:t>s provide clearly written procedures for sample preparation, extraction, cleanup, derivatization (if required), and analysis.</w:t>
      </w:r>
      <w:r w:rsidR="007876AF">
        <w:rPr>
          <w:color w:val="000000"/>
          <w:sz w:val="24"/>
          <w:szCs w:val="24"/>
          <w:lang w:val="en-US"/>
        </w:rPr>
        <w:t xml:space="preserve"> </w:t>
      </w:r>
      <w:r w:rsidRPr="00CB5F44">
        <w:rPr>
          <w:color w:val="000000"/>
          <w:sz w:val="24"/>
          <w:szCs w:val="24"/>
          <w:lang w:val="en-US"/>
        </w:rPr>
        <w:t xml:space="preserve">The procedures may be contained in a stand-alone analytical method </w:t>
      </w:r>
      <w:r w:rsidR="003A5963">
        <w:rPr>
          <w:color w:val="000000"/>
          <w:sz w:val="24"/>
          <w:szCs w:val="24"/>
          <w:lang w:val="en-US"/>
        </w:rPr>
        <w:t xml:space="preserve">report </w:t>
      </w:r>
      <w:r w:rsidRPr="00CB5F44">
        <w:rPr>
          <w:color w:val="000000"/>
          <w:sz w:val="24"/>
          <w:szCs w:val="24"/>
          <w:lang w:val="en-US"/>
        </w:rPr>
        <w:t>with a detailed narrative, a detailed flow chart, or both.</w:t>
      </w:r>
      <w:r w:rsidR="007876AF">
        <w:rPr>
          <w:color w:val="000000"/>
          <w:sz w:val="24"/>
          <w:szCs w:val="24"/>
          <w:lang w:val="en-US"/>
        </w:rPr>
        <w:t xml:space="preserve"> </w:t>
      </w:r>
      <w:r w:rsidRPr="00CB5F44">
        <w:rPr>
          <w:color w:val="000000"/>
          <w:sz w:val="24"/>
          <w:szCs w:val="24"/>
          <w:lang w:val="en-US"/>
        </w:rPr>
        <w:t>The analytical procedures include information on the sample preparation technique, type of instrument and analytical column(s) used, instrument setup and operating parameters, standard and reagent preparation and calibration procedures.</w:t>
      </w:r>
      <w:r w:rsidR="007876AF">
        <w:rPr>
          <w:color w:val="000000"/>
          <w:sz w:val="24"/>
          <w:szCs w:val="24"/>
          <w:lang w:val="en-US"/>
        </w:rPr>
        <w:t xml:space="preserve"> </w:t>
      </w:r>
      <w:r w:rsidRPr="00CB5F44">
        <w:rPr>
          <w:color w:val="000000"/>
          <w:sz w:val="24"/>
          <w:szCs w:val="24"/>
          <w:lang w:val="en-US"/>
        </w:rPr>
        <w:t>Method performance is demonstrated by acceptable recovery data (</w:t>
      </w:r>
      <w:r w:rsidRPr="00CB5F44">
        <w:rPr>
          <w:i/>
          <w:color w:val="000000"/>
          <w:sz w:val="24"/>
          <w:szCs w:val="24"/>
          <w:lang w:val="en-US"/>
        </w:rPr>
        <w:t>i.e.</w:t>
      </w:r>
      <w:r w:rsidRPr="00CB5F44"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  <w:lang w:val="en-US"/>
        </w:rPr>
        <w:t>method repeatability</w:t>
      </w:r>
      <w:r w:rsidRPr="00CB5F44">
        <w:rPr>
          <w:color w:val="000000"/>
          <w:sz w:val="24"/>
          <w:szCs w:val="24"/>
          <w:lang w:val="en-US"/>
        </w:rPr>
        <w:t>).</w:t>
      </w:r>
      <w:r w:rsidR="007876AF">
        <w:rPr>
          <w:color w:val="000000"/>
          <w:sz w:val="24"/>
          <w:szCs w:val="24"/>
          <w:lang w:val="en-US"/>
        </w:rPr>
        <w:t xml:space="preserve"> </w:t>
      </w:r>
      <w:r w:rsidRPr="00CB5F44">
        <w:rPr>
          <w:color w:val="000000"/>
          <w:sz w:val="24"/>
          <w:szCs w:val="24"/>
          <w:lang w:val="en-US"/>
        </w:rPr>
        <w:t>Chromatograms for one standard, one matrix blank, and matrix spike at the LOQ and 10 x LOQ spiking levels with response values (</w:t>
      </w:r>
      <w:r w:rsidRPr="00CB5F44">
        <w:rPr>
          <w:i/>
          <w:color w:val="000000"/>
          <w:sz w:val="24"/>
          <w:szCs w:val="24"/>
          <w:lang w:val="en-US"/>
        </w:rPr>
        <w:t>i.e.</w:t>
      </w:r>
      <w:r w:rsidRPr="00CB5F44">
        <w:rPr>
          <w:color w:val="000000"/>
          <w:sz w:val="24"/>
          <w:szCs w:val="24"/>
          <w:lang w:val="en-US"/>
        </w:rPr>
        <w:t>, area counts) are included, as well as a regression analysis that defines the slope, intercept, and standard error of the calibration curve.</w:t>
      </w:r>
      <w:r w:rsidR="007876AF">
        <w:rPr>
          <w:color w:val="000000"/>
          <w:sz w:val="24"/>
          <w:szCs w:val="24"/>
          <w:lang w:val="en-US"/>
        </w:rPr>
        <w:t xml:space="preserve"> </w:t>
      </w:r>
      <w:r w:rsidRPr="00CB5F44">
        <w:rPr>
          <w:color w:val="000000"/>
          <w:sz w:val="24"/>
          <w:szCs w:val="24"/>
          <w:lang w:val="en-US"/>
        </w:rPr>
        <w:t>Required equipment and glassware are generally available.</w:t>
      </w:r>
      <w:r w:rsidR="007876AF">
        <w:rPr>
          <w:color w:val="000000"/>
          <w:sz w:val="24"/>
          <w:szCs w:val="24"/>
          <w:lang w:val="en-US"/>
        </w:rPr>
        <w:t xml:space="preserve"> </w:t>
      </w:r>
      <w:r w:rsidRPr="00CB5F44">
        <w:rPr>
          <w:color w:val="000000"/>
          <w:sz w:val="24"/>
          <w:szCs w:val="24"/>
          <w:lang w:val="en-US"/>
        </w:rPr>
        <w:t>An ILV has been performed on the same version of the analytical method and produced acceptable performance data, as described above, which are separate from those of the initial performance data.</w:t>
      </w:r>
      <w:r w:rsidR="007876AF">
        <w:rPr>
          <w:color w:val="000000"/>
          <w:sz w:val="24"/>
          <w:szCs w:val="24"/>
          <w:lang w:val="en-US"/>
        </w:rPr>
        <w:t xml:space="preserve"> </w:t>
      </w:r>
      <w:r w:rsidRPr="00CB5F44">
        <w:rPr>
          <w:color w:val="000000"/>
          <w:sz w:val="24"/>
          <w:szCs w:val="24"/>
          <w:lang w:val="en-US"/>
        </w:rPr>
        <w:t>A report on the ILV findings accompanies the registrant's method</w:t>
      </w:r>
      <w:r w:rsidR="003A5963">
        <w:rPr>
          <w:color w:val="000000"/>
          <w:sz w:val="24"/>
          <w:szCs w:val="24"/>
          <w:lang w:val="en-US"/>
        </w:rPr>
        <w:t xml:space="preserve"> report</w:t>
      </w:r>
      <w:r w:rsidRPr="00CB5F44">
        <w:rPr>
          <w:color w:val="000000"/>
          <w:sz w:val="24"/>
          <w:szCs w:val="24"/>
          <w:lang w:val="en-US"/>
        </w:rPr>
        <w:t>.</w:t>
      </w:r>
      <w:r w:rsidR="007876AF">
        <w:rPr>
          <w:color w:val="000000"/>
          <w:sz w:val="24"/>
          <w:szCs w:val="24"/>
          <w:lang w:val="en-US"/>
        </w:rPr>
        <w:t xml:space="preserve"> </w:t>
      </w:r>
      <w:r w:rsidRPr="00CB5F44">
        <w:rPr>
          <w:color w:val="000000"/>
          <w:sz w:val="24"/>
          <w:szCs w:val="24"/>
          <w:lang w:val="en-US"/>
        </w:rPr>
        <w:t>Analysts seeking to validate a satisfactory method should be able to produce reliable and satisfactory data with minimal interpretation or additional instructions.</w:t>
      </w:r>
      <w:r>
        <w:rPr>
          <w:color w:val="000000"/>
          <w:sz w:val="24"/>
          <w:szCs w:val="24"/>
          <w:lang w:val="en-US"/>
        </w:rPr>
        <w:t>]</w:t>
      </w:r>
    </w:p>
    <w:p w:rsidR="00CB5F44" w:rsidRPr="00CB5F44" w:rsidRDefault="00CB5F44" w:rsidP="00CB5F44">
      <w:pPr>
        <w:pStyle w:val="OECD-BASIS-TEXT"/>
        <w:spacing w:line="240" w:lineRule="auto"/>
        <w:rPr>
          <w:color w:val="000000"/>
          <w:sz w:val="24"/>
          <w:szCs w:val="24"/>
          <w:lang w:val="en-US"/>
        </w:rPr>
      </w:pPr>
    </w:p>
    <w:p w:rsidR="00CB5F44" w:rsidRPr="00CB5F44" w:rsidRDefault="00CB5F44" w:rsidP="00CB5F44">
      <w:pPr>
        <w:pStyle w:val="OECD-BASIS-TEXT"/>
        <w:spacing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[</w:t>
      </w:r>
      <w:r w:rsidRPr="00CB5F44">
        <w:rPr>
          <w:color w:val="000000"/>
          <w:sz w:val="24"/>
          <w:szCs w:val="24"/>
          <w:lang w:val="en-US"/>
        </w:rPr>
        <w:t>Method</w:t>
      </w:r>
      <w:r w:rsidR="003A5963">
        <w:rPr>
          <w:color w:val="000000"/>
          <w:sz w:val="24"/>
          <w:szCs w:val="24"/>
          <w:lang w:val="en-US"/>
        </w:rPr>
        <w:t xml:space="preserve"> report</w:t>
      </w:r>
      <w:r w:rsidRPr="00CB5F44">
        <w:rPr>
          <w:color w:val="000000"/>
          <w:sz w:val="24"/>
          <w:szCs w:val="24"/>
          <w:lang w:val="en-US"/>
        </w:rPr>
        <w:t>s may be categorized as having major deficiencies with respect to the analytical procedures and/or performance data.</w:t>
      </w:r>
      <w:r w:rsidR="007876AF">
        <w:rPr>
          <w:color w:val="000000"/>
          <w:sz w:val="24"/>
          <w:szCs w:val="24"/>
          <w:lang w:val="en-US"/>
        </w:rPr>
        <w:t xml:space="preserve"> </w:t>
      </w:r>
      <w:r w:rsidRPr="00CB5F44">
        <w:rPr>
          <w:color w:val="000000"/>
          <w:sz w:val="24"/>
          <w:szCs w:val="24"/>
          <w:lang w:val="en-US"/>
        </w:rPr>
        <w:t xml:space="preserve">Examples of major deficiencies </w:t>
      </w:r>
      <w:r w:rsidR="003A5963">
        <w:rPr>
          <w:color w:val="000000"/>
          <w:sz w:val="24"/>
          <w:szCs w:val="24"/>
          <w:lang w:val="en-US"/>
        </w:rPr>
        <w:t>with a method</w:t>
      </w:r>
      <w:r w:rsidR="003A5963" w:rsidRPr="00CB5F44">
        <w:rPr>
          <w:color w:val="000000"/>
          <w:sz w:val="24"/>
          <w:szCs w:val="24"/>
          <w:lang w:val="en-US"/>
        </w:rPr>
        <w:t xml:space="preserve"> </w:t>
      </w:r>
      <w:r w:rsidRPr="00CB5F44">
        <w:rPr>
          <w:color w:val="000000"/>
          <w:sz w:val="24"/>
          <w:szCs w:val="24"/>
          <w:lang w:val="en-US"/>
        </w:rPr>
        <w:t>include lack of detail in the description of the analytical techniques, requirement of equipment or techniqu</w:t>
      </w:r>
      <w:r w:rsidR="003A5963">
        <w:rPr>
          <w:color w:val="000000"/>
          <w:sz w:val="24"/>
          <w:szCs w:val="24"/>
          <w:lang w:val="en-US"/>
        </w:rPr>
        <w:t xml:space="preserve">es not generally available, </w:t>
      </w:r>
      <w:r w:rsidRPr="00CB5F44">
        <w:rPr>
          <w:color w:val="000000"/>
          <w:sz w:val="24"/>
          <w:szCs w:val="24"/>
          <w:lang w:val="en-US"/>
        </w:rPr>
        <w:t>use of old or outdated methodologies or obsolete equipment</w:t>
      </w:r>
      <w:r w:rsidR="003A5963">
        <w:rPr>
          <w:color w:val="000000"/>
          <w:sz w:val="24"/>
          <w:szCs w:val="24"/>
          <w:lang w:val="en-US"/>
        </w:rPr>
        <w:t>, and</w:t>
      </w:r>
      <w:r w:rsidR="003A5963" w:rsidRPr="003A5963">
        <w:rPr>
          <w:color w:val="000000"/>
          <w:sz w:val="24"/>
          <w:szCs w:val="24"/>
          <w:lang w:val="en-US"/>
        </w:rPr>
        <w:t xml:space="preserve"> </w:t>
      </w:r>
      <w:r w:rsidR="003A5963">
        <w:rPr>
          <w:color w:val="000000"/>
          <w:sz w:val="24"/>
          <w:szCs w:val="24"/>
          <w:lang w:val="en-US"/>
        </w:rPr>
        <w:t xml:space="preserve">lack of repeatability </w:t>
      </w:r>
      <w:r w:rsidR="003A5963" w:rsidRPr="00CB5F44">
        <w:rPr>
          <w:color w:val="000000"/>
          <w:sz w:val="24"/>
          <w:szCs w:val="24"/>
          <w:lang w:val="en-US"/>
        </w:rPr>
        <w:t>at or above the LOQ</w:t>
      </w:r>
      <w:r w:rsidRPr="00CB5F44">
        <w:rPr>
          <w:color w:val="000000"/>
          <w:sz w:val="24"/>
          <w:szCs w:val="24"/>
          <w:lang w:val="en-US"/>
        </w:rPr>
        <w:t>.</w:t>
      </w:r>
      <w:r w:rsidR="007876AF">
        <w:rPr>
          <w:color w:val="000000"/>
          <w:sz w:val="24"/>
          <w:szCs w:val="24"/>
          <w:lang w:val="en-US"/>
        </w:rPr>
        <w:t xml:space="preserve"> </w:t>
      </w:r>
      <w:r w:rsidR="003A5963">
        <w:rPr>
          <w:color w:val="000000"/>
          <w:sz w:val="24"/>
          <w:szCs w:val="24"/>
          <w:lang w:val="en-US"/>
        </w:rPr>
        <w:t>M</w:t>
      </w:r>
      <w:r w:rsidRPr="00CB5F44">
        <w:rPr>
          <w:color w:val="000000"/>
          <w:sz w:val="24"/>
          <w:szCs w:val="24"/>
          <w:lang w:val="en-US"/>
        </w:rPr>
        <w:t xml:space="preserve">ajor deficiencies </w:t>
      </w:r>
      <w:r w:rsidR="003A5963">
        <w:rPr>
          <w:color w:val="000000"/>
          <w:sz w:val="24"/>
          <w:szCs w:val="24"/>
          <w:lang w:val="en-US"/>
        </w:rPr>
        <w:t xml:space="preserve">with a method report </w:t>
      </w:r>
      <w:r w:rsidRPr="00CB5F44">
        <w:rPr>
          <w:color w:val="000000"/>
          <w:sz w:val="24"/>
          <w:szCs w:val="24"/>
          <w:lang w:val="en-US"/>
        </w:rPr>
        <w:t>include lack of any performance data</w:t>
      </w:r>
      <w:r w:rsidR="003A5963">
        <w:rPr>
          <w:color w:val="000000"/>
          <w:sz w:val="24"/>
          <w:szCs w:val="24"/>
          <w:lang w:val="en-US"/>
        </w:rPr>
        <w:t xml:space="preserve"> at the LOQ and 10 x LOQ</w:t>
      </w:r>
      <w:r w:rsidRPr="00CB5F44">
        <w:rPr>
          <w:color w:val="000000"/>
          <w:sz w:val="24"/>
          <w:szCs w:val="24"/>
          <w:lang w:val="en-US"/>
        </w:rPr>
        <w:t xml:space="preserve"> and lack of </w:t>
      </w:r>
      <w:r w:rsidR="003A5963">
        <w:rPr>
          <w:color w:val="000000"/>
          <w:sz w:val="24"/>
          <w:szCs w:val="24"/>
          <w:lang w:val="en-US"/>
        </w:rPr>
        <w:t xml:space="preserve">an </w:t>
      </w:r>
      <w:r w:rsidRPr="00CB5F44">
        <w:rPr>
          <w:color w:val="000000"/>
          <w:sz w:val="24"/>
          <w:szCs w:val="24"/>
          <w:lang w:val="en-US"/>
        </w:rPr>
        <w:t xml:space="preserve">ILV </w:t>
      </w:r>
      <w:r w:rsidR="003A5963">
        <w:rPr>
          <w:color w:val="000000"/>
          <w:sz w:val="24"/>
          <w:szCs w:val="24"/>
          <w:lang w:val="en-US"/>
        </w:rPr>
        <w:t>report</w:t>
      </w:r>
      <w:r w:rsidRPr="00CB5F44">
        <w:rPr>
          <w:color w:val="000000"/>
          <w:sz w:val="24"/>
          <w:szCs w:val="24"/>
          <w:lang w:val="en-US"/>
        </w:rPr>
        <w:t>.</w:t>
      </w:r>
      <w:r w:rsidR="007876AF">
        <w:rPr>
          <w:color w:val="000000"/>
          <w:sz w:val="24"/>
          <w:szCs w:val="24"/>
          <w:lang w:val="en-US"/>
        </w:rPr>
        <w:t xml:space="preserve"> </w:t>
      </w:r>
      <w:r w:rsidRPr="00CB5F44">
        <w:rPr>
          <w:color w:val="000000"/>
          <w:sz w:val="24"/>
          <w:szCs w:val="24"/>
          <w:lang w:val="en-US"/>
        </w:rPr>
        <w:t>Validation of methods with major deficiencies may not be possible without additional information from the registrant.</w:t>
      </w:r>
      <w:r w:rsidR="00AA5C91">
        <w:rPr>
          <w:color w:val="000000"/>
          <w:sz w:val="24"/>
          <w:szCs w:val="24"/>
          <w:lang w:val="en-US"/>
        </w:rPr>
        <w:t>]</w:t>
      </w:r>
    </w:p>
    <w:p w:rsidR="00CB5F44" w:rsidRPr="00CB5F44" w:rsidRDefault="00CB5F44" w:rsidP="00CB5F44">
      <w:pPr>
        <w:pStyle w:val="OECD-BASIS-TEXT"/>
        <w:spacing w:line="240" w:lineRule="auto"/>
        <w:rPr>
          <w:color w:val="000000"/>
          <w:sz w:val="24"/>
          <w:szCs w:val="24"/>
          <w:lang w:val="en-US"/>
        </w:rPr>
      </w:pPr>
      <w:r w:rsidRPr="00CB5F44">
        <w:rPr>
          <w:color w:val="000000"/>
          <w:sz w:val="24"/>
          <w:szCs w:val="24"/>
          <w:lang w:val="en-US"/>
        </w:rPr>
        <w:tab/>
      </w:r>
      <w:r w:rsidRPr="00CB5F44">
        <w:rPr>
          <w:color w:val="000000"/>
          <w:sz w:val="24"/>
          <w:szCs w:val="24"/>
          <w:lang w:val="en-US"/>
        </w:rPr>
        <w:tab/>
      </w:r>
      <w:r w:rsidRPr="00CB5F44">
        <w:rPr>
          <w:color w:val="000000"/>
          <w:sz w:val="24"/>
          <w:szCs w:val="24"/>
          <w:lang w:val="en-US"/>
        </w:rPr>
        <w:tab/>
      </w:r>
      <w:r w:rsidRPr="00CB5F44">
        <w:rPr>
          <w:color w:val="000000"/>
          <w:sz w:val="24"/>
          <w:szCs w:val="24"/>
          <w:lang w:val="en-US"/>
        </w:rPr>
        <w:tab/>
      </w:r>
    </w:p>
    <w:p w:rsidR="00CB5F44" w:rsidRPr="00CB5F44" w:rsidRDefault="00AA5C91" w:rsidP="00CB5F44">
      <w:pPr>
        <w:pStyle w:val="OECD-BASIS-TEXT"/>
        <w:spacing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[</w:t>
      </w:r>
      <w:r w:rsidR="00CB5F44" w:rsidRPr="00CB5F44">
        <w:rPr>
          <w:color w:val="000000"/>
          <w:sz w:val="24"/>
          <w:szCs w:val="24"/>
          <w:lang w:val="en-US"/>
        </w:rPr>
        <w:t>Method</w:t>
      </w:r>
      <w:r w:rsidR="003A5963">
        <w:rPr>
          <w:color w:val="000000"/>
          <w:sz w:val="24"/>
          <w:szCs w:val="24"/>
          <w:lang w:val="en-US"/>
        </w:rPr>
        <w:t xml:space="preserve"> report</w:t>
      </w:r>
      <w:r w:rsidR="00CB5F44" w:rsidRPr="00CB5F44">
        <w:rPr>
          <w:color w:val="000000"/>
          <w:sz w:val="24"/>
          <w:szCs w:val="24"/>
          <w:lang w:val="en-US"/>
        </w:rPr>
        <w:t>s categorized with minor deficiencies provide adequate procedures for the sample preparation, extraction, cleanup, derivatization (if required), and analysis, but may lack the level of detail provided by satisfactory method</w:t>
      </w:r>
      <w:r w:rsidR="003A5963">
        <w:rPr>
          <w:color w:val="000000"/>
          <w:sz w:val="24"/>
          <w:szCs w:val="24"/>
          <w:lang w:val="en-US"/>
        </w:rPr>
        <w:t xml:space="preserve"> report</w:t>
      </w:r>
      <w:r w:rsidR="00CB5F44" w:rsidRPr="00CB5F44">
        <w:rPr>
          <w:color w:val="000000"/>
          <w:sz w:val="24"/>
          <w:szCs w:val="24"/>
          <w:lang w:val="en-US"/>
        </w:rPr>
        <w:t>s.</w:t>
      </w:r>
      <w:r w:rsidR="007876AF">
        <w:rPr>
          <w:color w:val="000000"/>
          <w:sz w:val="24"/>
          <w:szCs w:val="24"/>
          <w:lang w:val="en-US"/>
        </w:rPr>
        <w:t xml:space="preserve"> </w:t>
      </w:r>
      <w:r w:rsidR="00CB5F44" w:rsidRPr="00CB5F44">
        <w:rPr>
          <w:color w:val="000000"/>
          <w:sz w:val="24"/>
          <w:szCs w:val="24"/>
          <w:lang w:val="en-US"/>
        </w:rPr>
        <w:t>Procedures for standard and/or extraction procedures may lack detail and require interpretation on the part of the analyst.</w:t>
      </w:r>
      <w:r w:rsidR="007876AF">
        <w:rPr>
          <w:color w:val="000000"/>
          <w:sz w:val="24"/>
          <w:szCs w:val="24"/>
          <w:lang w:val="en-US"/>
        </w:rPr>
        <w:t xml:space="preserve"> </w:t>
      </w:r>
      <w:r w:rsidR="00CB5F44" w:rsidRPr="00CB5F44">
        <w:rPr>
          <w:color w:val="000000"/>
          <w:sz w:val="24"/>
          <w:szCs w:val="24"/>
          <w:lang w:val="en-US"/>
        </w:rPr>
        <w:t>Method</w:t>
      </w:r>
      <w:r w:rsidR="003A5963">
        <w:rPr>
          <w:color w:val="000000"/>
          <w:sz w:val="24"/>
          <w:szCs w:val="24"/>
          <w:lang w:val="en-US"/>
        </w:rPr>
        <w:t xml:space="preserve"> report</w:t>
      </w:r>
      <w:r w:rsidR="00CB5F44" w:rsidRPr="00CB5F44">
        <w:rPr>
          <w:color w:val="000000"/>
          <w:sz w:val="24"/>
          <w:szCs w:val="24"/>
          <w:lang w:val="en-US"/>
        </w:rPr>
        <w:t>s without sufficient performance data (</w:t>
      </w:r>
      <w:r w:rsidR="00CB5F44" w:rsidRPr="00AA5C91">
        <w:rPr>
          <w:i/>
          <w:color w:val="000000"/>
          <w:sz w:val="24"/>
          <w:szCs w:val="24"/>
          <w:lang w:val="en-US"/>
        </w:rPr>
        <w:t>i.e.</w:t>
      </w:r>
      <w:r w:rsidR="00CB5F44" w:rsidRPr="00CB5F44">
        <w:rPr>
          <w:color w:val="000000"/>
          <w:sz w:val="24"/>
          <w:szCs w:val="24"/>
          <w:lang w:val="en-US"/>
        </w:rPr>
        <w:t>, insufficient number of spiked samples and/or the absence of spikes at the LOQ and 10 x LOQ), sample chromatograms, and/or precision data obtained from sample spikes at the LOQ and 10 x LOQ are considered to have minor deficiencies.</w:t>
      </w:r>
      <w:r w:rsidR="007876AF">
        <w:rPr>
          <w:color w:val="000000"/>
          <w:sz w:val="24"/>
          <w:szCs w:val="24"/>
          <w:lang w:val="en-US"/>
        </w:rPr>
        <w:t xml:space="preserve"> </w:t>
      </w:r>
      <w:r w:rsidR="00CB5F44" w:rsidRPr="00CB5F44">
        <w:rPr>
          <w:color w:val="000000"/>
          <w:sz w:val="24"/>
          <w:szCs w:val="24"/>
          <w:lang w:val="en-US"/>
        </w:rPr>
        <w:t>Generally, method</w:t>
      </w:r>
      <w:r w:rsidR="003A5963">
        <w:rPr>
          <w:color w:val="000000"/>
          <w:sz w:val="24"/>
          <w:szCs w:val="24"/>
          <w:lang w:val="en-US"/>
        </w:rPr>
        <w:t xml:space="preserve"> report</w:t>
      </w:r>
      <w:r w:rsidR="00CB5F44" w:rsidRPr="00CB5F44">
        <w:rPr>
          <w:color w:val="000000"/>
          <w:sz w:val="24"/>
          <w:szCs w:val="24"/>
          <w:lang w:val="en-US"/>
        </w:rPr>
        <w:t>s with minor deficiencies will require greater interpretation and professional experience in order to produce acceptable data.</w:t>
      </w:r>
      <w:r>
        <w:rPr>
          <w:color w:val="000000"/>
          <w:sz w:val="24"/>
          <w:szCs w:val="24"/>
          <w:lang w:val="en-US"/>
        </w:rPr>
        <w:t>]</w:t>
      </w:r>
    </w:p>
    <w:p w:rsidR="00CB5F44" w:rsidRPr="00CB5F44" w:rsidRDefault="00CB5F44" w:rsidP="00CB5F44">
      <w:pPr>
        <w:pStyle w:val="OECD-BASIS-TEXT"/>
        <w:spacing w:line="240" w:lineRule="auto"/>
        <w:rPr>
          <w:color w:val="000000"/>
          <w:sz w:val="24"/>
          <w:szCs w:val="24"/>
          <w:lang w:val="en-US"/>
        </w:rPr>
      </w:pPr>
      <w:r w:rsidRPr="00CB5F44">
        <w:rPr>
          <w:color w:val="000000"/>
          <w:sz w:val="24"/>
          <w:szCs w:val="24"/>
          <w:lang w:val="en-US"/>
        </w:rPr>
        <w:tab/>
      </w:r>
    </w:p>
    <w:p w:rsidR="00CB5F44" w:rsidRPr="00CB5F44" w:rsidRDefault="00AA5C91" w:rsidP="00CB5F44">
      <w:pPr>
        <w:pStyle w:val="OECD-BASIS-TEXT"/>
        <w:spacing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[</w:t>
      </w:r>
      <w:r w:rsidR="00CB5F44" w:rsidRPr="00CB5F44">
        <w:rPr>
          <w:color w:val="000000"/>
          <w:sz w:val="24"/>
          <w:szCs w:val="24"/>
          <w:lang w:val="en-US"/>
        </w:rPr>
        <w:t>For further reference, the following is a list of common deficiencies reported for ECM</w:t>
      </w:r>
      <w:r w:rsidR="003A5963">
        <w:rPr>
          <w:color w:val="000000"/>
          <w:sz w:val="24"/>
          <w:szCs w:val="24"/>
          <w:lang w:val="en-US"/>
        </w:rPr>
        <w:t xml:space="preserve"> report</w:t>
      </w:r>
      <w:r w:rsidR="00CB5F44" w:rsidRPr="00CB5F44">
        <w:rPr>
          <w:color w:val="000000"/>
          <w:sz w:val="24"/>
          <w:szCs w:val="24"/>
          <w:lang w:val="en-US"/>
        </w:rPr>
        <w:t>s:</w:t>
      </w:r>
    </w:p>
    <w:p w:rsidR="00CB5F44" w:rsidRPr="00CB5F44" w:rsidRDefault="00CB5F44" w:rsidP="00CB5F44">
      <w:pPr>
        <w:pStyle w:val="OECD-BASIS-TEXT"/>
        <w:spacing w:line="240" w:lineRule="auto"/>
        <w:rPr>
          <w:color w:val="000000"/>
          <w:sz w:val="24"/>
          <w:szCs w:val="24"/>
          <w:lang w:val="en-US"/>
        </w:rPr>
      </w:pPr>
    </w:p>
    <w:p w:rsidR="00CB5F44" w:rsidRPr="00CB5F44" w:rsidRDefault="00CB5F44" w:rsidP="00AA5C91">
      <w:pPr>
        <w:pStyle w:val="OECD-BASIS-TEXT"/>
        <w:numPr>
          <w:ilvl w:val="0"/>
          <w:numId w:val="7"/>
        </w:numPr>
        <w:spacing w:line="240" w:lineRule="auto"/>
        <w:ind w:left="720" w:hanging="360"/>
        <w:rPr>
          <w:color w:val="000000"/>
          <w:sz w:val="24"/>
          <w:szCs w:val="24"/>
          <w:lang w:val="en-US"/>
        </w:rPr>
      </w:pPr>
      <w:r w:rsidRPr="00CB5F44">
        <w:rPr>
          <w:color w:val="000000"/>
          <w:sz w:val="24"/>
          <w:szCs w:val="24"/>
          <w:lang w:val="en-US"/>
        </w:rPr>
        <w:t xml:space="preserve">Calibration curves and representative chromatograms/spectra for each analyte measured in each matrix at all spiking levels were not provided. </w:t>
      </w:r>
    </w:p>
    <w:p w:rsidR="00CB5F44" w:rsidRPr="00CB5F44" w:rsidRDefault="00CB5F44" w:rsidP="00AA5C91">
      <w:pPr>
        <w:pStyle w:val="OECD-BASIS-TEXT"/>
        <w:numPr>
          <w:ilvl w:val="0"/>
          <w:numId w:val="7"/>
        </w:numPr>
        <w:spacing w:line="240" w:lineRule="auto"/>
        <w:ind w:left="720" w:hanging="360"/>
        <w:rPr>
          <w:color w:val="000000"/>
          <w:sz w:val="24"/>
          <w:szCs w:val="24"/>
          <w:lang w:val="en-US"/>
        </w:rPr>
      </w:pPr>
      <w:r w:rsidRPr="00CB5F44">
        <w:rPr>
          <w:color w:val="000000"/>
          <w:sz w:val="24"/>
          <w:szCs w:val="24"/>
          <w:lang w:val="en-US"/>
        </w:rPr>
        <w:t>Copies were not provided of the chromatograms/spectra for the standards that were used to quantify the analyte(s).</w:t>
      </w:r>
    </w:p>
    <w:p w:rsidR="00CB5F44" w:rsidRPr="00CB5F44" w:rsidRDefault="00CB5F44" w:rsidP="00AA5C91">
      <w:pPr>
        <w:pStyle w:val="OECD-BASIS-TEXT"/>
        <w:numPr>
          <w:ilvl w:val="0"/>
          <w:numId w:val="7"/>
        </w:numPr>
        <w:spacing w:line="240" w:lineRule="auto"/>
        <w:ind w:left="720" w:hanging="360"/>
        <w:rPr>
          <w:color w:val="000000"/>
          <w:sz w:val="24"/>
          <w:szCs w:val="24"/>
          <w:lang w:val="en-US"/>
        </w:rPr>
      </w:pPr>
      <w:r w:rsidRPr="00CB5F44">
        <w:rPr>
          <w:color w:val="000000"/>
          <w:sz w:val="24"/>
          <w:szCs w:val="24"/>
          <w:lang w:val="en-US"/>
        </w:rPr>
        <w:lastRenderedPageBreak/>
        <w:t>Example calculations were not provided showing how the raw data were converted to a final concentration.</w:t>
      </w:r>
    </w:p>
    <w:p w:rsidR="00CB5F44" w:rsidRPr="00CB5F44" w:rsidRDefault="00CB5F44" w:rsidP="00AA5C91">
      <w:pPr>
        <w:pStyle w:val="OECD-BASIS-TEXT"/>
        <w:numPr>
          <w:ilvl w:val="0"/>
          <w:numId w:val="7"/>
        </w:numPr>
        <w:spacing w:line="240" w:lineRule="auto"/>
        <w:ind w:left="720" w:hanging="360"/>
        <w:rPr>
          <w:color w:val="000000"/>
          <w:sz w:val="24"/>
          <w:szCs w:val="24"/>
          <w:lang w:val="en-US"/>
        </w:rPr>
      </w:pPr>
      <w:r w:rsidRPr="00CB5F44">
        <w:rPr>
          <w:color w:val="000000"/>
          <w:sz w:val="24"/>
          <w:szCs w:val="24"/>
          <w:lang w:val="en-US"/>
        </w:rPr>
        <w:t>A statement was not provided to confirm that the scientists who developed the original ECM differed from those who performed the ILV.</w:t>
      </w:r>
    </w:p>
    <w:p w:rsidR="00CB5F44" w:rsidRPr="00CB5F44" w:rsidRDefault="00CB5F44" w:rsidP="00AA5C91">
      <w:pPr>
        <w:pStyle w:val="OECD-BASIS-TEXT"/>
        <w:numPr>
          <w:ilvl w:val="0"/>
          <w:numId w:val="7"/>
        </w:numPr>
        <w:spacing w:line="240" w:lineRule="auto"/>
        <w:ind w:left="720" w:hanging="360"/>
        <w:rPr>
          <w:color w:val="000000"/>
          <w:sz w:val="24"/>
          <w:szCs w:val="24"/>
          <w:lang w:val="en-US"/>
        </w:rPr>
      </w:pPr>
      <w:r w:rsidRPr="00CB5F44">
        <w:rPr>
          <w:color w:val="000000"/>
          <w:sz w:val="24"/>
          <w:szCs w:val="24"/>
          <w:lang w:val="en-US"/>
        </w:rPr>
        <w:t>The method report has conflicting information on the method in different sections of the document.</w:t>
      </w:r>
      <w:r w:rsidR="007876AF">
        <w:rPr>
          <w:color w:val="000000"/>
          <w:sz w:val="24"/>
          <w:szCs w:val="24"/>
          <w:lang w:val="en-US"/>
        </w:rPr>
        <w:t xml:space="preserve"> </w:t>
      </w:r>
      <w:r w:rsidRPr="00CB5F44">
        <w:rPr>
          <w:color w:val="000000"/>
          <w:sz w:val="24"/>
          <w:szCs w:val="24"/>
          <w:lang w:val="en-US"/>
        </w:rPr>
        <w:t>For example, the method report may list different columns in different sections.</w:t>
      </w:r>
    </w:p>
    <w:p w:rsidR="003E0150" w:rsidRDefault="00CB5F44" w:rsidP="00AA5C91">
      <w:pPr>
        <w:pStyle w:val="OECD-BASIS-TEXT"/>
        <w:numPr>
          <w:ilvl w:val="0"/>
          <w:numId w:val="7"/>
        </w:numPr>
        <w:spacing w:line="240" w:lineRule="auto"/>
        <w:ind w:left="720" w:hanging="360"/>
        <w:rPr>
          <w:color w:val="000000"/>
          <w:sz w:val="24"/>
          <w:szCs w:val="24"/>
          <w:lang w:val="en-US"/>
        </w:rPr>
      </w:pPr>
      <w:r w:rsidRPr="00CB5F44">
        <w:rPr>
          <w:color w:val="000000"/>
          <w:sz w:val="24"/>
          <w:szCs w:val="24"/>
          <w:lang w:val="en-US"/>
        </w:rPr>
        <w:t>A confirmatory method such as mass spectrometry was not provided to confirm the identity of the compound.</w:t>
      </w:r>
      <w:r w:rsidR="00F865D8">
        <w:rPr>
          <w:color w:val="000000"/>
          <w:sz w:val="24"/>
          <w:szCs w:val="24"/>
          <w:lang w:val="en-US"/>
        </w:rPr>
        <w:t>]</w:t>
      </w:r>
    </w:p>
    <w:p w:rsidR="00AD2067" w:rsidRDefault="00AD2067" w:rsidP="00CB5F44">
      <w:pPr>
        <w:pStyle w:val="OECD-BASIS-TEXT"/>
        <w:spacing w:line="240" w:lineRule="auto"/>
        <w:rPr>
          <w:color w:val="000000"/>
          <w:sz w:val="24"/>
          <w:szCs w:val="24"/>
          <w:lang w:val="en-US"/>
        </w:rPr>
      </w:pPr>
    </w:p>
    <w:p w:rsidR="00381191" w:rsidRDefault="00381191" w:rsidP="00CB5F44">
      <w:pPr>
        <w:pStyle w:val="OECD-BASIS-TEXT"/>
        <w:spacing w:line="240" w:lineRule="auto"/>
        <w:rPr>
          <w:color w:val="000000"/>
          <w:sz w:val="24"/>
          <w:szCs w:val="24"/>
          <w:lang w:val="en-US"/>
        </w:rPr>
      </w:pPr>
    </w:p>
    <w:p w:rsidR="00D260EC" w:rsidRDefault="00BE3C57" w:rsidP="00BF04A0">
      <w:pPr>
        <w:pStyle w:val="OECD-BASIS-TEXT"/>
        <w:numPr>
          <w:ilvl w:val="0"/>
          <w:numId w:val="8"/>
        </w:numPr>
        <w:tabs>
          <w:tab w:val="clear" w:pos="720"/>
          <w:tab w:val="left" w:pos="360"/>
        </w:tabs>
        <w:spacing w:line="240" w:lineRule="auto"/>
        <w:ind w:left="0" w:firstLine="0"/>
        <w:rPr>
          <w:sz w:val="24"/>
          <w:szCs w:val="24"/>
          <w:lang w:val="en-US"/>
        </w:rPr>
      </w:pPr>
      <w:r w:rsidRPr="00BF04A0">
        <w:rPr>
          <w:b/>
          <w:sz w:val="24"/>
          <w:szCs w:val="24"/>
          <w:lang w:val="en-US"/>
        </w:rPr>
        <w:t>References</w:t>
      </w:r>
      <w:r w:rsidR="00D55A5E" w:rsidRPr="00BF04A0">
        <w:rPr>
          <w:b/>
          <w:sz w:val="24"/>
          <w:szCs w:val="24"/>
          <w:lang w:val="en-US"/>
        </w:rPr>
        <w:t xml:space="preserve"> </w:t>
      </w:r>
      <w:r w:rsidR="006F086E">
        <w:rPr>
          <w:sz w:val="24"/>
          <w:szCs w:val="24"/>
          <w:lang w:val="en-US"/>
        </w:rPr>
        <w:t>[List any references cited in the review.]</w:t>
      </w:r>
    </w:p>
    <w:p w:rsidR="00BD54A4" w:rsidRDefault="00BD54A4" w:rsidP="00CB5F44">
      <w:pPr>
        <w:pStyle w:val="OECD-BASIS-TEXT"/>
        <w:spacing w:line="240" w:lineRule="auto"/>
        <w:rPr>
          <w:b/>
          <w:sz w:val="24"/>
          <w:szCs w:val="24"/>
          <w:lang w:val="en-US"/>
        </w:rPr>
      </w:pPr>
    </w:p>
    <w:p w:rsidR="00BD54A4" w:rsidRDefault="00BD54A4" w:rsidP="00CB5F44">
      <w:pPr>
        <w:pStyle w:val="OECD-BASIS-TEXT"/>
        <w:spacing w:line="240" w:lineRule="auto"/>
        <w:rPr>
          <w:b/>
          <w:sz w:val="24"/>
          <w:szCs w:val="24"/>
          <w:lang w:val="en-US"/>
        </w:rPr>
      </w:pPr>
    </w:p>
    <w:p w:rsidR="004A329B" w:rsidRDefault="009875C6" w:rsidP="00CB5F44">
      <w:pPr>
        <w:pStyle w:val="OECD-BASIS-TEXT"/>
        <w:keepNext/>
        <w:keepLines/>
        <w:spacing w:line="240" w:lineRule="auto"/>
        <w:rPr>
          <w:b/>
          <w:sz w:val="24"/>
          <w:szCs w:val="24"/>
          <w:lang w:val="en-US"/>
        </w:rPr>
      </w:pPr>
      <w:r w:rsidRPr="009875C6">
        <w:rPr>
          <w:b/>
          <w:sz w:val="24"/>
          <w:szCs w:val="24"/>
          <w:lang w:val="en-US"/>
        </w:rPr>
        <w:lastRenderedPageBreak/>
        <w:t>Attachment 1: Chemical Names and Structures</w:t>
      </w:r>
    </w:p>
    <w:p w:rsidR="004A329B" w:rsidRDefault="004A329B" w:rsidP="00CB5F44">
      <w:pPr>
        <w:pStyle w:val="OECD-BASIS-TEXT"/>
        <w:keepNext/>
        <w:keepLines/>
        <w:spacing w:line="240" w:lineRule="auto"/>
        <w:rPr>
          <w:b/>
          <w:sz w:val="24"/>
          <w:szCs w:val="24"/>
          <w:lang w:val="en-US"/>
        </w:rPr>
      </w:pPr>
    </w:p>
    <w:p w:rsidR="009074C4" w:rsidRDefault="009074C4" w:rsidP="00CB5F44">
      <w:pPr>
        <w:pStyle w:val="OECD-BASIS-TEXT"/>
        <w:keepNext/>
        <w:keepLines/>
        <w:spacing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[</w:t>
      </w:r>
      <w:r w:rsidRPr="009074C4">
        <w:rPr>
          <w:sz w:val="24"/>
          <w:szCs w:val="24"/>
          <w:lang w:val="en-US"/>
        </w:rPr>
        <w:t>A</w:t>
      </w:r>
      <w:r w:rsidR="002414F4">
        <w:rPr>
          <w:sz w:val="24"/>
          <w:szCs w:val="24"/>
          <w:lang w:val="en-US"/>
        </w:rPr>
        <w:t>ttach a</w:t>
      </w:r>
      <w:r w:rsidRPr="009074C4">
        <w:rPr>
          <w:sz w:val="24"/>
          <w:szCs w:val="24"/>
          <w:lang w:val="en-US"/>
        </w:rPr>
        <w:t xml:space="preserve"> table (</w:t>
      </w:r>
      <w:r w:rsidRPr="009074C4">
        <w:rPr>
          <w:i/>
          <w:sz w:val="24"/>
          <w:szCs w:val="24"/>
          <w:lang w:val="en-US"/>
        </w:rPr>
        <w:t>i.e.</w:t>
      </w:r>
      <w:r w:rsidRPr="009074C4">
        <w:rPr>
          <w:sz w:val="24"/>
          <w:szCs w:val="24"/>
          <w:lang w:val="en-US"/>
        </w:rPr>
        <w:t xml:space="preserve">, structure table) of the chemical names, SMILES strings, CAS numbers, and structures of the </w:t>
      </w:r>
      <w:r w:rsidR="00F865D8">
        <w:rPr>
          <w:sz w:val="24"/>
          <w:szCs w:val="24"/>
          <w:lang w:val="en-US"/>
        </w:rPr>
        <w:t>analytes</w:t>
      </w:r>
      <w:r w:rsidRPr="009074C4">
        <w:rPr>
          <w:sz w:val="24"/>
          <w:szCs w:val="24"/>
          <w:lang w:val="en-US"/>
        </w:rPr>
        <w:t xml:space="preserve"> </w:t>
      </w:r>
      <w:r w:rsidR="002414F4">
        <w:rPr>
          <w:sz w:val="24"/>
          <w:szCs w:val="24"/>
          <w:lang w:val="en-US"/>
        </w:rPr>
        <w:t>or refer to this table if it exists in</w:t>
      </w:r>
      <w:r w:rsidRPr="009074C4">
        <w:rPr>
          <w:sz w:val="24"/>
          <w:szCs w:val="24"/>
          <w:lang w:val="en-US"/>
        </w:rPr>
        <w:t xml:space="preserve"> a separate, associated document. </w:t>
      </w:r>
      <w:r w:rsidR="002414F4">
        <w:rPr>
          <w:sz w:val="24"/>
          <w:szCs w:val="24"/>
          <w:lang w:val="en-US"/>
        </w:rPr>
        <w:t>Do not include m</w:t>
      </w:r>
      <w:r w:rsidRPr="009074C4">
        <w:rPr>
          <w:sz w:val="24"/>
          <w:szCs w:val="24"/>
          <w:lang w:val="en-US"/>
        </w:rPr>
        <w:t xml:space="preserve">ultiple versions of chemical names and SMILES strings. Sources of data need not be included. </w:t>
      </w:r>
      <w:r w:rsidR="00CF458D" w:rsidRPr="0060016E">
        <w:rPr>
          <w:sz w:val="24"/>
          <w:szCs w:val="24"/>
          <w:lang w:val="en-US"/>
        </w:rPr>
        <w:t>However, formatting the structure table in conformance with the guidance for tabulating transformation product data for EFED ROCKS memoranda is recommended</w:t>
      </w:r>
      <w:r w:rsidR="001A5724">
        <w:rPr>
          <w:sz w:val="24"/>
          <w:szCs w:val="24"/>
          <w:lang w:val="en-US"/>
        </w:rPr>
        <w:t xml:space="preserve"> (with </w:t>
      </w:r>
      <w:r w:rsidR="00F865D8">
        <w:rPr>
          <w:sz w:val="24"/>
          <w:szCs w:val="24"/>
          <w:lang w:val="en-US"/>
        </w:rPr>
        <w:t xml:space="preserve">the right four </w:t>
      </w:r>
      <w:r w:rsidR="001A5724">
        <w:rPr>
          <w:sz w:val="24"/>
          <w:szCs w:val="24"/>
          <w:lang w:val="en-US"/>
        </w:rPr>
        <w:t xml:space="preserve">columns </w:t>
      </w:r>
      <w:r w:rsidR="00F865D8">
        <w:rPr>
          <w:sz w:val="24"/>
          <w:szCs w:val="24"/>
          <w:lang w:val="en-US"/>
        </w:rPr>
        <w:t>l</w:t>
      </w:r>
      <w:r w:rsidR="001A5724">
        <w:rPr>
          <w:sz w:val="24"/>
          <w:szCs w:val="24"/>
          <w:lang w:val="en-US"/>
        </w:rPr>
        <w:t>eft blank)</w:t>
      </w:r>
      <w:r w:rsidR="00CF458D" w:rsidRPr="0060016E">
        <w:rPr>
          <w:sz w:val="24"/>
          <w:szCs w:val="24"/>
          <w:lang w:val="en-US"/>
        </w:rPr>
        <w:t>.</w:t>
      </w:r>
      <w:r w:rsidR="002414F4">
        <w:rPr>
          <w:sz w:val="24"/>
          <w:szCs w:val="24"/>
          <w:lang w:val="en-US"/>
        </w:rPr>
        <w:t xml:space="preserve"> </w:t>
      </w:r>
      <w:r w:rsidR="002414F4" w:rsidRPr="00B058D9">
        <w:rPr>
          <w:sz w:val="24"/>
          <w:szCs w:val="24"/>
          <w:lang w:val="en-US"/>
        </w:rPr>
        <w:t>At a minimum, repeat the table below for the analytes.</w:t>
      </w:r>
    </w:p>
    <w:p w:rsidR="00CF458D" w:rsidRPr="009074C4" w:rsidRDefault="00CF458D" w:rsidP="00B9195C">
      <w:pPr>
        <w:pStyle w:val="OECD-BASIS-TEXT"/>
        <w:keepNext/>
        <w:keepLines/>
        <w:spacing w:line="240" w:lineRule="auto"/>
        <w:rPr>
          <w:sz w:val="24"/>
          <w:szCs w:val="24"/>
          <w:lang w:val="en-US"/>
        </w:rPr>
      </w:pPr>
    </w:p>
    <w:p w:rsidR="009074C4" w:rsidRDefault="00784E0C" w:rsidP="00B9195C">
      <w:pPr>
        <w:pStyle w:val="OECD-BASIS-TEXT"/>
        <w:keepNext/>
        <w:keepLines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multilateral review</w:t>
      </w:r>
      <w:r w:rsidR="009074C4" w:rsidRPr="009074C4">
        <w:rPr>
          <w:sz w:val="24"/>
          <w:szCs w:val="24"/>
          <w:lang w:val="en-US"/>
        </w:rPr>
        <w:t>s, chemical names, SMILES strings, structures, and CAS numbers are captured elsewhere in the Monograph. Therefore these dat</w:t>
      </w:r>
      <w:r w:rsidR="00101913">
        <w:rPr>
          <w:sz w:val="24"/>
          <w:szCs w:val="24"/>
          <w:lang w:val="en-US"/>
        </w:rPr>
        <w:t>a are not attached to each method</w:t>
      </w:r>
      <w:r w:rsidR="009074C4" w:rsidRPr="009074C4">
        <w:rPr>
          <w:sz w:val="24"/>
          <w:szCs w:val="24"/>
          <w:lang w:val="en-US"/>
        </w:rPr>
        <w:t xml:space="preserve"> review within the Monograph. When the Monograph is split into individual </w:t>
      </w:r>
      <w:r>
        <w:rPr>
          <w:sz w:val="24"/>
          <w:szCs w:val="24"/>
          <w:lang w:val="en-US"/>
        </w:rPr>
        <w:t>review</w:t>
      </w:r>
      <w:r w:rsidR="001B0D59">
        <w:rPr>
          <w:sz w:val="24"/>
          <w:szCs w:val="24"/>
          <w:lang w:val="en-US"/>
        </w:rPr>
        <w:t>s</w:t>
      </w:r>
      <w:r w:rsidR="009074C4" w:rsidRPr="009074C4">
        <w:rPr>
          <w:sz w:val="24"/>
          <w:szCs w:val="24"/>
          <w:lang w:val="en-US"/>
        </w:rPr>
        <w:t xml:space="preserve"> in EFED’s files, however, </w:t>
      </w:r>
      <w:r w:rsidR="002414F4">
        <w:rPr>
          <w:sz w:val="24"/>
          <w:szCs w:val="24"/>
          <w:lang w:val="en-US"/>
        </w:rPr>
        <w:t xml:space="preserve">either reference the </w:t>
      </w:r>
      <w:r w:rsidR="002414F4" w:rsidRPr="008958D7">
        <w:rPr>
          <w:sz w:val="24"/>
          <w:szCs w:val="24"/>
          <w:lang w:val="en-US"/>
        </w:rPr>
        <w:t>Monograph’s structure table as a separate,</w:t>
      </w:r>
      <w:r w:rsidR="002414F4">
        <w:rPr>
          <w:sz w:val="24"/>
          <w:szCs w:val="24"/>
          <w:lang w:val="en-US"/>
        </w:rPr>
        <w:t xml:space="preserve"> associated document or attach</w:t>
      </w:r>
      <w:r w:rsidR="002414F4" w:rsidRPr="008958D7">
        <w:rPr>
          <w:sz w:val="24"/>
          <w:szCs w:val="24"/>
          <w:lang w:val="en-US"/>
        </w:rPr>
        <w:t xml:space="preserve"> </w:t>
      </w:r>
      <w:r w:rsidR="002414F4">
        <w:rPr>
          <w:sz w:val="24"/>
          <w:szCs w:val="24"/>
          <w:lang w:val="en-US"/>
        </w:rPr>
        <w:t xml:space="preserve">it </w:t>
      </w:r>
      <w:r w:rsidR="002414F4" w:rsidRPr="008958D7">
        <w:rPr>
          <w:sz w:val="24"/>
          <w:szCs w:val="24"/>
          <w:lang w:val="en-US"/>
        </w:rPr>
        <w:t>to each individual review</w:t>
      </w:r>
      <w:r w:rsidR="009074C4" w:rsidRPr="009074C4">
        <w:rPr>
          <w:sz w:val="24"/>
          <w:szCs w:val="24"/>
          <w:lang w:val="en-US"/>
        </w:rPr>
        <w:t>.</w:t>
      </w:r>
      <w:r w:rsidR="004A329B">
        <w:rPr>
          <w:sz w:val="24"/>
          <w:szCs w:val="24"/>
          <w:lang w:val="en-US"/>
        </w:rPr>
        <w:t>]</w:t>
      </w:r>
    </w:p>
    <w:p w:rsidR="004A329B" w:rsidRDefault="004A329B" w:rsidP="00B9195C">
      <w:pPr>
        <w:pStyle w:val="OECD-BASIS-TEXT"/>
        <w:keepNext/>
        <w:keepLines/>
        <w:spacing w:line="240" w:lineRule="auto"/>
        <w:rPr>
          <w:sz w:val="24"/>
          <w:szCs w:val="24"/>
          <w:lang w:val="en-US"/>
        </w:rPr>
      </w:pPr>
    </w:p>
    <w:p w:rsidR="009875C6" w:rsidRPr="004A329B" w:rsidRDefault="004A329B" w:rsidP="00B9195C">
      <w:pPr>
        <w:pStyle w:val="OECD-BASIS-TEXT"/>
        <w:keepNext/>
        <w:keepLines/>
        <w:spacing w:line="240" w:lineRule="auto"/>
        <w:rPr>
          <w:sz w:val="24"/>
          <w:szCs w:val="24"/>
          <w:lang w:val="en-US"/>
        </w:rPr>
      </w:pPr>
      <w:r w:rsidRPr="004A329B">
        <w:rPr>
          <w:sz w:val="24"/>
          <w:szCs w:val="24"/>
          <w:lang w:val="en-US"/>
        </w:rPr>
        <w:t xml:space="preserve">[Sample structure table with </w:t>
      </w:r>
      <w:r>
        <w:rPr>
          <w:sz w:val="24"/>
          <w:szCs w:val="24"/>
          <w:lang w:val="en-US"/>
        </w:rPr>
        <w:t xml:space="preserve">the </w:t>
      </w:r>
      <w:r w:rsidRPr="004A329B">
        <w:rPr>
          <w:sz w:val="24"/>
          <w:szCs w:val="24"/>
          <w:lang w:val="en-US"/>
        </w:rPr>
        <w:t>minimum information needed.]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7380"/>
      </w:tblGrid>
      <w:tr w:rsidR="009875C6" w:rsidRPr="009875C6" w:rsidTr="003579D6">
        <w:trPr>
          <w:trHeight w:val="639"/>
        </w:trPr>
        <w:tc>
          <w:tcPr>
            <w:tcW w:w="9360" w:type="dxa"/>
            <w:gridSpan w:val="2"/>
          </w:tcPr>
          <w:p w:rsidR="009875C6" w:rsidRPr="009875C6" w:rsidRDefault="009875C6" w:rsidP="00B9195C">
            <w:pPr>
              <w:pStyle w:val="Heading1"/>
              <w:keepNext/>
              <w:keepLines/>
              <w:widowControl/>
              <w:tabs>
                <w:tab w:val="left" w:pos="9252"/>
              </w:tabs>
              <w:rPr>
                <w:b/>
                <w:szCs w:val="24"/>
              </w:rPr>
            </w:pPr>
            <w:r w:rsidRPr="009875C6">
              <w:rPr>
                <w:b/>
                <w:szCs w:val="24"/>
              </w:rPr>
              <w:t>[Common name [list other common names]</w:t>
            </w:r>
            <w:r w:rsidR="004A329B">
              <w:rPr>
                <w:b/>
                <w:szCs w:val="24"/>
              </w:rPr>
              <w:t xml:space="preserve"> [if the same common name is used in different studies for different compounds, provide in parentheses the MRID associated with the common name for this compound.</w:t>
            </w:r>
            <w:r w:rsidRPr="009875C6">
              <w:rPr>
                <w:b/>
                <w:szCs w:val="24"/>
              </w:rPr>
              <w:t>]</w:t>
            </w:r>
            <w:r w:rsidR="004A329B">
              <w:rPr>
                <w:b/>
                <w:szCs w:val="24"/>
              </w:rPr>
              <w:t>]</w:t>
            </w:r>
          </w:p>
        </w:tc>
      </w:tr>
      <w:tr w:rsidR="009875C6" w:rsidRPr="009875C6" w:rsidTr="004A329B">
        <w:trPr>
          <w:trHeight w:val="317"/>
        </w:trPr>
        <w:tc>
          <w:tcPr>
            <w:tcW w:w="1980" w:type="dxa"/>
          </w:tcPr>
          <w:p w:rsidR="009875C6" w:rsidRPr="009875C6" w:rsidRDefault="009875C6" w:rsidP="00B9195C">
            <w:pPr>
              <w:keepNext/>
              <w:keepLines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380" w:type="dxa"/>
          </w:tcPr>
          <w:p w:rsidR="009875C6" w:rsidRPr="009875C6" w:rsidRDefault="009875C6" w:rsidP="00B9195C">
            <w:pPr>
              <w:keepNext/>
              <w:keepLines/>
              <w:widowControl/>
              <w:rPr>
                <w:sz w:val="24"/>
                <w:szCs w:val="24"/>
              </w:rPr>
            </w:pPr>
          </w:p>
        </w:tc>
      </w:tr>
      <w:tr w:rsidR="009875C6" w:rsidRPr="009875C6" w:rsidTr="004A329B">
        <w:trPr>
          <w:trHeight w:val="317"/>
        </w:trPr>
        <w:tc>
          <w:tcPr>
            <w:tcW w:w="1980" w:type="dxa"/>
          </w:tcPr>
          <w:p w:rsidR="009875C6" w:rsidRPr="009875C6" w:rsidRDefault="009875C6" w:rsidP="00B9195C">
            <w:pPr>
              <w:keepNext/>
              <w:keepLines/>
              <w:widowControl/>
              <w:rPr>
                <w:bCs/>
                <w:sz w:val="24"/>
                <w:szCs w:val="24"/>
              </w:rPr>
            </w:pPr>
            <w:r w:rsidRPr="009875C6">
              <w:rPr>
                <w:bCs/>
                <w:sz w:val="24"/>
                <w:szCs w:val="24"/>
              </w:rPr>
              <w:t>IUPAC Name:</w:t>
            </w:r>
          </w:p>
        </w:tc>
        <w:tc>
          <w:tcPr>
            <w:tcW w:w="7380" w:type="dxa"/>
          </w:tcPr>
          <w:p w:rsidR="009875C6" w:rsidRPr="009875C6" w:rsidRDefault="009875C6" w:rsidP="00B9195C">
            <w:pPr>
              <w:keepNext/>
              <w:keepLines/>
              <w:widowControl/>
              <w:rPr>
                <w:b w:val="0"/>
                <w:sz w:val="24"/>
                <w:szCs w:val="24"/>
              </w:rPr>
            </w:pPr>
            <w:r w:rsidRPr="009875C6">
              <w:rPr>
                <w:b w:val="0"/>
                <w:sz w:val="24"/>
                <w:szCs w:val="24"/>
              </w:rPr>
              <w:t xml:space="preserve">[Provide one </w:t>
            </w:r>
            <w:r>
              <w:rPr>
                <w:b w:val="0"/>
                <w:sz w:val="24"/>
                <w:szCs w:val="24"/>
              </w:rPr>
              <w:t>IUPAC name.]</w:t>
            </w:r>
          </w:p>
        </w:tc>
      </w:tr>
      <w:tr w:rsidR="009875C6" w:rsidRPr="009875C6" w:rsidTr="004A329B">
        <w:trPr>
          <w:trHeight w:val="317"/>
        </w:trPr>
        <w:tc>
          <w:tcPr>
            <w:tcW w:w="1980" w:type="dxa"/>
          </w:tcPr>
          <w:p w:rsidR="009875C6" w:rsidRPr="009875C6" w:rsidRDefault="009875C6" w:rsidP="00B9195C">
            <w:pPr>
              <w:keepNext/>
              <w:keepLines/>
              <w:widowControl/>
              <w:rPr>
                <w:bCs/>
                <w:sz w:val="24"/>
                <w:szCs w:val="24"/>
              </w:rPr>
            </w:pPr>
            <w:r w:rsidRPr="009875C6">
              <w:rPr>
                <w:bCs/>
                <w:sz w:val="24"/>
                <w:szCs w:val="24"/>
              </w:rPr>
              <w:t>CAS Name:</w:t>
            </w:r>
          </w:p>
        </w:tc>
        <w:tc>
          <w:tcPr>
            <w:tcW w:w="7380" w:type="dxa"/>
          </w:tcPr>
          <w:p w:rsidR="009875C6" w:rsidRPr="009875C6" w:rsidRDefault="009875C6" w:rsidP="00B9195C">
            <w:pPr>
              <w:keepNext/>
              <w:keepLines/>
              <w:widowControl/>
              <w:rPr>
                <w:b w:val="0"/>
                <w:sz w:val="24"/>
                <w:szCs w:val="24"/>
              </w:rPr>
            </w:pPr>
            <w:r w:rsidRPr="009875C6">
              <w:rPr>
                <w:b w:val="0"/>
                <w:sz w:val="24"/>
                <w:szCs w:val="24"/>
              </w:rPr>
              <w:t xml:space="preserve">[Provide one </w:t>
            </w:r>
            <w:r>
              <w:rPr>
                <w:b w:val="0"/>
                <w:sz w:val="24"/>
                <w:szCs w:val="24"/>
              </w:rPr>
              <w:t>CAS name.]</w:t>
            </w:r>
          </w:p>
        </w:tc>
      </w:tr>
      <w:tr w:rsidR="009875C6" w:rsidRPr="009875C6" w:rsidTr="004A329B">
        <w:trPr>
          <w:trHeight w:val="317"/>
        </w:trPr>
        <w:tc>
          <w:tcPr>
            <w:tcW w:w="1980" w:type="dxa"/>
          </w:tcPr>
          <w:p w:rsidR="009875C6" w:rsidRPr="009875C6" w:rsidRDefault="009875C6" w:rsidP="00B9195C">
            <w:pPr>
              <w:keepNext/>
              <w:keepLines/>
              <w:widowControl/>
              <w:rPr>
                <w:bCs/>
                <w:sz w:val="24"/>
                <w:szCs w:val="24"/>
              </w:rPr>
            </w:pPr>
            <w:r w:rsidRPr="009875C6">
              <w:rPr>
                <w:bCs/>
                <w:sz w:val="24"/>
                <w:szCs w:val="24"/>
              </w:rPr>
              <w:t>CAS Number:</w:t>
            </w:r>
          </w:p>
        </w:tc>
        <w:tc>
          <w:tcPr>
            <w:tcW w:w="7380" w:type="dxa"/>
          </w:tcPr>
          <w:p w:rsidR="009875C6" w:rsidRPr="009875C6" w:rsidRDefault="009875C6" w:rsidP="00B9195C">
            <w:pPr>
              <w:keepNext/>
              <w:keepLines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[Provide if available.]</w:t>
            </w:r>
          </w:p>
        </w:tc>
      </w:tr>
      <w:tr w:rsidR="009875C6" w:rsidRPr="009875C6" w:rsidTr="004A329B">
        <w:trPr>
          <w:trHeight w:val="317"/>
        </w:trPr>
        <w:tc>
          <w:tcPr>
            <w:tcW w:w="1980" w:type="dxa"/>
          </w:tcPr>
          <w:p w:rsidR="009875C6" w:rsidRPr="009875C6" w:rsidRDefault="009875C6" w:rsidP="00B9195C">
            <w:pPr>
              <w:keepNext/>
              <w:keepLines/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SMILES String:</w:t>
            </w:r>
          </w:p>
        </w:tc>
        <w:tc>
          <w:tcPr>
            <w:tcW w:w="7380" w:type="dxa"/>
          </w:tcPr>
          <w:p w:rsidR="009875C6" w:rsidRPr="009875C6" w:rsidRDefault="009875C6" w:rsidP="00B9195C">
            <w:pPr>
              <w:keepNext/>
              <w:keepLines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[Provide </w:t>
            </w:r>
            <w:r w:rsidR="00A83240">
              <w:rPr>
                <w:b w:val="0"/>
                <w:sz w:val="24"/>
                <w:szCs w:val="24"/>
              </w:rPr>
              <w:t>one SMILES string.]</w:t>
            </w:r>
          </w:p>
        </w:tc>
      </w:tr>
      <w:tr w:rsidR="004A329B" w:rsidRPr="009875C6" w:rsidTr="00AC7FBE">
        <w:trPr>
          <w:trHeight w:val="317"/>
        </w:trPr>
        <w:tc>
          <w:tcPr>
            <w:tcW w:w="9360" w:type="dxa"/>
            <w:gridSpan w:val="2"/>
          </w:tcPr>
          <w:p w:rsidR="004A329B" w:rsidRDefault="004A329B" w:rsidP="00B9195C">
            <w:pPr>
              <w:keepNext/>
              <w:keepLines/>
              <w:widowControl/>
              <w:rPr>
                <w:b w:val="0"/>
                <w:sz w:val="24"/>
                <w:szCs w:val="24"/>
              </w:rPr>
            </w:pPr>
          </w:p>
        </w:tc>
      </w:tr>
      <w:tr w:rsidR="004A329B" w:rsidRPr="009875C6" w:rsidTr="00AC7FBE">
        <w:trPr>
          <w:trHeight w:val="317"/>
        </w:trPr>
        <w:tc>
          <w:tcPr>
            <w:tcW w:w="9360" w:type="dxa"/>
            <w:gridSpan w:val="2"/>
          </w:tcPr>
          <w:p w:rsidR="004A329B" w:rsidRPr="009875C6" w:rsidRDefault="004A329B" w:rsidP="00B9195C">
            <w:pPr>
              <w:keepNext/>
              <w:keepLines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val="en-US"/>
              </w:rPr>
              <w:t>[Paste structure here.]</w:t>
            </w:r>
          </w:p>
        </w:tc>
      </w:tr>
      <w:tr w:rsidR="004A329B" w:rsidRPr="009875C6" w:rsidTr="00AC7FBE">
        <w:trPr>
          <w:trHeight w:val="317"/>
        </w:trPr>
        <w:tc>
          <w:tcPr>
            <w:tcW w:w="9360" w:type="dxa"/>
            <w:gridSpan w:val="2"/>
          </w:tcPr>
          <w:p w:rsidR="004A329B" w:rsidRDefault="004A329B" w:rsidP="00B9195C">
            <w:pPr>
              <w:keepNext/>
              <w:keepLines/>
              <w:widowControl/>
              <w:jc w:val="center"/>
              <w:rPr>
                <w:b w:val="0"/>
                <w:noProof/>
                <w:sz w:val="24"/>
                <w:szCs w:val="24"/>
                <w:lang w:val="en-US"/>
              </w:rPr>
            </w:pPr>
          </w:p>
        </w:tc>
      </w:tr>
    </w:tbl>
    <w:p w:rsidR="00CF458D" w:rsidRPr="009875C6" w:rsidRDefault="00CF458D" w:rsidP="00B9195C">
      <w:pPr>
        <w:keepNext/>
        <w:keepLines/>
        <w:widowControl/>
        <w:rPr>
          <w:sz w:val="24"/>
          <w:szCs w:val="24"/>
          <w:lang w:val="en-US"/>
        </w:rPr>
      </w:pPr>
    </w:p>
    <w:p w:rsidR="00CF458D" w:rsidRDefault="00CF458D" w:rsidP="00B9195C">
      <w:pPr>
        <w:pStyle w:val="OECD-BASIS-TEXT"/>
        <w:keepNext/>
        <w:keepLines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[Sample EFED ROCKS memorandum format for structure tables.]</w:t>
      </w:r>
    </w:p>
    <w:bookmarkStart w:id="3" w:name="_MON_1409142990"/>
    <w:bookmarkEnd w:id="3"/>
    <w:p w:rsidR="002F2F64" w:rsidRPr="00A83240" w:rsidRDefault="00CF458D" w:rsidP="00962CC1">
      <w:pPr>
        <w:widowControl/>
        <w:rPr>
          <w:b w:val="0"/>
          <w:sz w:val="24"/>
          <w:szCs w:val="24"/>
        </w:rPr>
      </w:pPr>
      <w:r w:rsidRPr="00B145C9">
        <w:rPr>
          <w:sz w:val="24"/>
          <w:szCs w:val="24"/>
          <w:lang w:val="en-US"/>
        </w:rPr>
        <w:object w:dxaOrig="1543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8" o:title=""/>
          </v:shape>
          <o:OLEObject Type="Embed" ProgID="Word.Document.12" ShapeID="_x0000_i1025" DrawAspect="Icon" ObjectID="_1475662797" r:id="rId9">
            <o:FieldCodes>\s</o:FieldCodes>
          </o:OLEObject>
        </w:object>
      </w:r>
    </w:p>
    <w:sectPr w:rsidR="002F2F64" w:rsidRPr="00A83240" w:rsidSect="00104C22">
      <w:headerReference w:type="default" r:id="rId10"/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9A7" w:rsidRDefault="00F739A7" w:rsidP="00104C22">
      <w:r>
        <w:separator/>
      </w:r>
    </w:p>
  </w:endnote>
  <w:endnote w:type="continuationSeparator" w:id="0">
    <w:p w:rsidR="00F739A7" w:rsidRDefault="00F739A7" w:rsidP="0010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sz w:val="24"/>
        <w:szCs w:val="24"/>
      </w:rPr>
      <w:id w:val="85765094"/>
      <w:docPartObj>
        <w:docPartGallery w:val="Page Numbers (Bottom of Page)"/>
        <w:docPartUnique/>
      </w:docPartObj>
    </w:sdtPr>
    <w:sdtEndPr/>
    <w:sdtContent>
      <w:p w:rsidR="00962CC1" w:rsidRPr="00962CC1" w:rsidRDefault="00BE2105">
        <w:pPr>
          <w:pStyle w:val="Footer"/>
          <w:jc w:val="center"/>
          <w:rPr>
            <w:b w:val="0"/>
            <w:sz w:val="24"/>
            <w:szCs w:val="24"/>
          </w:rPr>
        </w:pPr>
        <w:r w:rsidRPr="00962CC1">
          <w:rPr>
            <w:b w:val="0"/>
            <w:sz w:val="24"/>
            <w:szCs w:val="24"/>
          </w:rPr>
          <w:fldChar w:fldCharType="begin"/>
        </w:r>
        <w:r w:rsidR="00962CC1" w:rsidRPr="00962CC1">
          <w:rPr>
            <w:b w:val="0"/>
            <w:sz w:val="24"/>
            <w:szCs w:val="24"/>
          </w:rPr>
          <w:instrText xml:space="preserve"> PAGE   \* MERGEFORMAT </w:instrText>
        </w:r>
        <w:r w:rsidRPr="00962CC1">
          <w:rPr>
            <w:b w:val="0"/>
            <w:sz w:val="24"/>
            <w:szCs w:val="24"/>
          </w:rPr>
          <w:fldChar w:fldCharType="separate"/>
        </w:r>
        <w:r w:rsidR="00771188">
          <w:rPr>
            <w:b w:val="0"/>
            <w:noProof/>
            <w:sz w:val="24"/>
            <w:szCs w:val="24"/>
          </w:rPr>
          <w:t>1</w:t>
        </w:r>
        <w:r w:rsidRPr="00962CC1">
          <w:rPr>
            <w:b w:val="0"/>
            <w:sz w:val="24"/>
            <w:szCs w:val="24"/>
          </w:rPr>
          <w:fldChar w:fldCharType="end"/>
        </w:r>
      </w:p>
    </w:sdtContent>
  </w:sdt>
  <w:p w:rsidR="00962CC1" w:rsidRPr="00962CC1" w:rsidRDefault="00962CC1">
    <w:pPr>
      <w:pStyle w:val="Footer"/>
      <w:rPr>
        <w:b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9A7" w:rsidRDefault="00F739A7" w:rsidP="00104C22">
      <w:r>
        <w:separator/>
      </w:r>
    </w:p>
  </w:footnote>
  <w:footnote w:type="continuationSeparator" w:id="0">
    <w:p w:rsidR="00F739A7" w:rsidRDefault="00F739A7" w:rsidP="00104C22">
      <w:r>
        <w:continuationSeparator/>
      </w:r>
    </w:p>
  </w:footnote>
  <w:footnote w:id="1">
    <w:p w:rsidR="00161214" w:rsidRPr="00161214" w:rsidRDefault="00161214">
      <w:pPr>
        <w:pStyle w:val="FootnoteText"/>
        <w:rPr>
          <w:b w:val="0"/>
          <w:lang w:val="en-US"/>
        </w:rPr>
      </w:pPr>
      <w:r w:rsidRPr="00161214">
        <w:rPr>
          <w:rStyle w:val="FootnoteReference"/>
          <w:b w:val="0"/>
        </w:rPr>
        <w:footnoteRef/>
      </w:r>
      <w:r w:rsidRPr="00161214">
        <w:rPr>
          <w:b w:val="0"/>
        </w:rPr>
        <w:t xml:space="preserve"> </w:t>
      </w:r>
      <w:r w:rsidRPr="00161214">
        <w:rPr>
          <w:b w:val="0"/>
          <w:lang w:val="en-US"/>
        </w:rPr>
        <w:t xml:space="preserve">The ECM Index is </w:t>
      </w:r>
      <w:r>
        <w:rPr>
          <w:b w:val="0"/>
          <w:lang w:val="en-US"/>
        </w:rPr>
        <w:t xml:space="preserve">found at </w:t>
      </w:r>
      <w:hyperlink r:id="rId1" w:history="1">
        <w:r w:rsidRPr="00FF29E6">
          <w:rPr>
            <w:rStyle w:val="Hyperlink"/>
            <w:b w:val="0"/>
            <w:sz w:val="20"/>
            <w:lang w:val="en-US"/>
          </w:rPr>
          <w:t>http://www.epa.gov/pesticides/methods/ecmindex.htm</w:t>
        </w:r>
      </w:hyperlink>
      <w:r>
        <w:rPr>
          <w:b w:val="0"/>
          <w:lang w:val="en-US"/>
        </w:rPr>
        <w:t xml:space="preserve"> (accessed Nov. 7, 2012).</w:t>
      </w:r>
    </w:p>
  </w:footnote>
  <w:footnote w:id="2">
    <w:p w:rsidR="0086451B" w:rsidRPr="00697645" w:rsidRDefault="0086451B">
      <w:pPr>
        <w:pStyle w:val="FootnoteText"/>
        <w:rPr>
          <w:b w:val="0"/>
          <w:lang w:val="en-US"/>
        </w:rPr>
      </w:pPr>
      <w:r w:rsidRPr="00697645">
        <w:rPr>
          <w:rStyle w:val="FootnoteReference"/>
          <w:b w:val="0"/>
        </w:rPr>
        <w:footnoteRef/>
      </w:r>
      <w:r w:rsidRPr="00697645">
        <w:rPr>
          <w:b w:val="0"/>
        </w:rPr>
        <w:t xml:space="preserve"> </w:t>
      </w:r>
      <w:r w:rsidRPr="00697645">
        <w:rPr>
          <w:b w:val="0"/>
          <w:lang w:val="en-US"/>
        </w:rPr>
        <w:t xml:space="preserve">This </w:t>
      </w:r>
      <w:r>
        <w:rPr>
          <w:b w:val="0"/>
          <w:lang w:val="en-US"/>
        </w:rPr>
        <w:t xml:space="preserve">criterion is consistent with Superfund analytical methods for inorganic analytes </w:t>
      </w:r>
      <w:r w:rsidR="00161214">
        <w:rPr>
          <w:b w:val="0"/>
          <w:lang w:val="en-US"/>
        </w:rPr>
        <w:t xml:space="preserve">at </w:t>
      </w:r>
      <w:hyperlink r:id="rId2" w:history="1">
        <w:r w:rsidRPr="00697645">
          <w:rPr>
            <w:rStyle w:val="Hyperlink"/>
            <w:b w:val="0"/>
            <w:sz w:val="20"/>
            <w:lang w:val="en-US"/>
          </w:rPr>
          <w:t>http://www.epa.gov/superfund/programs/clp/download/ism/ism1nfg.pdf</w:t>
        </w:r>
      </w:hyperlink>
      <w:r w:rsidR="00161214">
        <w:rPr>
          <w:b w:val="0"/>
        </w:rPr>
        <w:t xml:space="preserve"> (accessed Nov. 7, 2012</w:t>
      </w:r>
      <w:r>
        <w:rPr>
          <w:b w:val="0"/>
          <w:lang w:val="en-US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51B" w:rsidRPr="00962CC1" w:rsidRDefault="00962CC1" w:rsidP="00962CC1">
    <w:pPr>
      <w:pStyle w:val="Header"/>
      <w:tabs>
        <w:tab w:val="clear" w:pos="4680"/>
      </w:tabs>
      <w:rPr>
        <w:b w:val="0"/>
        <w:u w:val="single"/>
      </w:rPr>
    </w:pPr>
    <w:r w:rsidRPr="003C7B2B">
      <w:rPr>
        <w:b w:val="0"/>
        <w:u w:val="single"/>
      </w:rPr>
      <w:t>[</w:t>
    </w:r>
    <w:r>
      <w:rPr>
        <w:b w:val="0"/>
        <w:u w:val="single"/>
      </w:rPr>
      <w:t>Chemical name]</w:t>
    </w:r>
    <w:r w:rsidRPr="003C7B2B">
      <w:rPr>
        <w:b w:val="0"/>
        <w:u w:val="single"/>
      </w:rPr>
      <w:t xml:space="preserve"> (PC </w:t>
    </w:r>
    <w:r>
      <w:rPr>
        <w:b w:val="0"/>
        <w:u w:val="single"/>
      </w:rPr>
      <w:t>[number]</w:t>
    </w:r>
    <w:r w:rsidRPr="003C7B2B">
      <w:rPr>
        <w:b w:val="0"/>
        <w:u w:val="single"/>
      </w:rPr>
      <w:t>)</w:t>
    </w:r>
    <w:r w:rsidRPr="003C7B2B">
      <w:rPr>
        <w:b w:val="0"/>
        <w:u w:val="single"/>
      </w:rPr>
      <w:tab/>
      <w:t xml:space="preserve">MRID </w:t>
    </w:r>
    <w:r>
      <w:rPr>
        <w:b w:val="0"/>
        <w:u w:val="single"/>
      </w:rPr>
      <w:t>[numbers</w:t>
    </w:r>
    <w:r w:rsidRPr="003C7B2B">
      <w:rPr>
        <w:b w:val="0"/>
        <w:u w:val="single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B2C"/>
    <w:multiLevelType w:val="hybridMultilevel"/>
    <w:tmpl w:val="5C7469C4"/>
    <w:lvl w:ilvl="0" w:tplc="DD103C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3364"/>
    <w:multiLevelType w:val="hybridMultilevel"/>
    <w:tmpl w:val="30D84D00"/>
    <w:lvl w:ilvl="0" w:tplc="85A0E7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C7D0F"/>
    <w:multiLevelType w:val="hybridMultilevel"/>
    <w:tmpl w:val="E488B720"/>
    <w:lvl w:ilvl="0" w:tplc="FDB6C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00712"/>
    <w:multiLevelType w:val="hybridMultilevel"/>
    <w:tmpl w:val="C93ED75A"/>
    <w:lvl w:ilvl="0" w:tplc="E526A7BE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634B2"/>
    <w:multiLevelType w:val="hybridMultilevel"/>
    <w:tmpl w:val="AD868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712321"/>
    <w:multiLevelType w:val="hybridMultilevel"/>
    <w:tmpl w:val="928694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AB2EFD"/>
    <w:multiLevelType w:val="hybridMultilevel"/>
    <w:tmpl w:val="8F760B2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82610"/>
    <w:multiLevelType w:val="hybridMultilevel"/>
    <w:tmpl w:val="0100D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221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88"/>
    <w:rsid w:val="000021AB"/>
    <w:rsid w:val="00002ABC"/>
    <w:rsid w:val="00004638"/>
    <w:rsid w:val="00006E23"/>
    <w:rsid w:val="00013C35"/>
    <w:rsid w:val="00015775"/>
    <w:rsid w:val="000215C4"/>
    <w:rsid w:val="00024603"/>
    <w:rsid w:val="00030832"/>
    <w:rsid w:val="00034C0A"/>
    <w:rsid w:val="00042065"/>
    <w:rsid w:val="000503FA"/>
    <w:rsid w:val="00061BA0"/>
    <w:rsid w:val="000641D1"/>
    <w:rsid w:val="00066813"/>
    <w:rsid w:val="00071726"/>
    <w:rsid w:val="000722E8"/>
    <w:rsid w:val="0007236D"/>
    <w:rsid w:val="00072BB1"/>
    <w:rsid w:val="000777A7"/>
    <w:rsid w:val="00082130"/>
    <w:rsid w:val="00083B82"/>
    <w:rsid w:val="000943DA"/>
    <w:rsid w:val="00096AB4"/>
    <w:rsid w:val="0009767B"/>
    <w:rsid w:val="000A0C96"/>
    <w:rsid w:val="000A134B"/>
    <w:rsid w:val="000A492B"/>
    <w:rsid w:val="000A5CF5"/>
    <w:rsid w:val="000B0EA0"/>
    <w:rsid w:val="000B1325"/>
    <w:rsid w:val="000B3344"/>
    <w:rsid w:val="000C1110"/>
    <w:rsid w:val="000C1166"/>
    <w:rsid w:val="000C31FF"/>
    <w:rsid w:val="000C3F65"/>
    <w:rsid w:val="000C764A"/>
    <w:rsid w:val="000C7FAD"/>
    <w:rsid w:val="000D102C"/>
    <w:rsid w:val="000D2E18"/>
    <w:rsid w:val="000D4F25"/>
    <w:rsid w:val="000F1026"/>
    <w:rsid w:val="000F14DB"/>
    <w:rsid w:val="001010CB"/>
    <w:rsid w:val="00101913"/>
    <w:rsid w:val="0010229E"/>
    <w:rsid w:val="00102321"/>
    <w:rsid w:val="001027B6"/>
    <w:rsid w:val="00104C22"/>
    <w:rsid w:val="0011353A"/>
    <w:rsid w:val="0011437E"/>
    <w:rsid w:val="001268CF"/>
    <w:rsid w:val="00126C28"/>
    <w:rsid w:val="00127155"/>
    <w:rsid w:val="00135993"/>
    <w:rsid w:val="00135A7E"/>
    <w:rsid w:val="00144CE9"/>
    <w:rsid w:val="00151D7C"/>
    <w:rsid w:val="00160EFA"/>
    <w:rsid w:val="0016118E"/>
    <w:rsid w:val="00161214"/>
    <w:rsid w:val="00161409"/>
    <w:rsid w:val="00165B89"/>
    <w:rsid w:val="00167559"/>
    <w:rsid w:val="00170440"/>
    <w:rsid w:val="001724BF"/>
    <w:rsid w:val="001778D1"/>
    <w:rsid w:val="001845BE"/>
    <w:rsid w:val="00184713"/>
    <w:rsid w:val="001958F0"/>
    <w:rsid w:val="00197103"/>
    <w:rsid w:val="001A18F4"/>
    <w:rsid w:val="001A1F39"/>
    <w:rsid w:val="001A243B"/>
    <w:rsid w:val="001A5724"/>
    <w:rsid w:val="001A6240"/>
    <w:rsid w:val="001B0D59"/>
    <w:rsid w:val="001B45B4"/>
    <w:rsid w:val="001C3C38"/>
    <w:rsid w:val="001C6D43"/>
    <w:rsid w:val="001D23CA"/>
    <w:rsid w:val="001D4A71"/>
    <w:rsid w:val="001E3AFF"/>
    <w:rsid w:val="001E478F"/>
    <w:rsid w:val="001F1FCD"/>
    <w:rsid w:val="002053BA"/>
    <w:rsid w:val="00206B00"/>
    <w:rsid w:val="00211668"/>
    <w:rsid w:val="00211D63"/>
    <w:rsid w:val="00212BF1"/>
    <w:rsid w:val="00213A46"/>
    <w:rsid w:val="00217434"/>
    <w:rsid w:val="0022566E"/>
    <w:rsid w:val="00226327"/>
    <w:rsid w:val="00230EEC"/>
    <w:rsid w:val="00231672"/>
    <w:rsid w:val="002414F4"/>
    <w:rsid w:val="00246946"/>
    <w:rsid w:val="00251751"/>
    <w:rsid w:val="00255711"/>
    <w:rsid w:val="00261FD5"/>
    <w:rsid w:val="0027178D"/>
    <w:rsid w:val="00273B15"/>
    <w:rsid w:val="00281790"/>
    <w:rsid w:val="00283A7E"/>
    <w:rsid w:val="0029390F"/>
    <w:rsid w:val="002A5582"/>
    <w:rsid w:val="002B0B5E"/>
    <w:rsid w:val="002B4A36"/>
    <w:rsid w:val="002B67E0"/>
    <w:rsid w:val="002C39C6"/>
    <w:rsid w:val="002C6503"/>
    <w:rsid w:val="002D0DC4"/>
    <w:rsid w:val="002D3A04"/>
    <w:rsid w:val="002E7CC0"/>
    <w:rsid w:val="002F2F64"/>
    <w:rsid w:val="002F5133"/>
    <w:rsid w:val="002F54C6"/>
    <w:rsid w:val="002F7A21"/>
    <w:rsid w:val="00304972"/>
    <w:rsid w:val="00307CBD"/>
    <w:rsid w:val="003162CC"/>
    <w:rsid w:val="0031718F"/>
    <w:rsid w:val="003220C8"/>
    <w:rsid w:val="003326FC"/>
    <w:rsid w:val="00337316"/>
    <w:rsid w:val="00341915"/>
    <w:rsid w:val="00351F31"/>
    <w:rsid w:val="00356E34"/>
    <w:rsid w:val="003579D6"/>
    <w:rsid w:val="0037052F"/>
    <w:rsid w:val="00381191"/>
    <w:rsid w:val="00390884"/>
    <w:rsid w:val="003944CC"/>
    <w:rsid w:val="00397E7A"/>
    <w:rsid w:val="003A0C8B"/>
    <w:rsid w:val="003A4EA8"/>
    <w:rsid w:val="003A5963"/>
    <w:rsid w:val="003B5D16"/>
    <w:rsid w:val="003C19F3"/>
    <w:rsid w:val="003C1EDC"/>
    <w:rsid w:val="003C453F"/>
    <w:rsid w:val="003C5526"/>
    <w:rsid w:val="003C7B2B"/>
    <w:rsid w:val="003D52A5"/>
    <w:rsid w:val="003E0150"/>
    <w:rsid w:val="003E25CD"/>
    <w:rsid w:val="003E2890"/>
    <w:rsid w:val="003E5391"/>
    <w:rsid w:val="003F4D81"/>
    <w:rsid w:val="00410B7D"/>
    <w:rsid w:val="00412387"/>
    <w:rsid w:val="00414613"/>
    <w:rsid w:val="00420E31"/>
    <w:rsid w:val="0042238E"/>
    <w:rsid w:val="004261AB"/>
    <w:rsid w:val="004263F2"/>
    <w:rsid w:val="00432578"/>
    <w:rsid w:val="00444865"/>
    <w:rsid w:val="0045240C"/>
    <w:rsid w:val="00457A70"/>
    <w:rsid w:val="00457C3F"/>
    <w:rsid w:val="004610BC"/>
    <w:rsid w:val="0046787E"/>
    <w:rsid w:val="00467DD1"/>
    <w:rsid w:val="004708AA"/>
    <w:rsid w:val="00473BDE"/>
    <w:rsid w:val="00475BB1"/>
    <w:rsid w:val="00475C17"/>
    <w:rsid w:val="00483CA1"/>
    <w:rsid w:val="004854D3"/>
    <w:rsid w:val="00486560"/>
    <w:rsid w:val="0049734E"/>
    <w:rsid w:val="004A329B"/>
    <w:rsid w:val="004A374A"/>
    <w:rsid w:val="004B091B"/>
    <w:rsid w:val="004B3409"/>
    <w:rsid w:val="004B4E2A"/>
    <w:rsid w:val="004B539F"/>
    <w:rsid w:val="004C310F"/>
    <w:rsid w:val="004C37C6"/>
    <w:rsid w:val="004C6BB6"/>
    <w:rsid w:val="004C7B2A"/>
    <w:rsid w:val="004D330A"/>
    <w:rsid w:val="004D737A"/>
    <w:rsid w:val="004D7629"/>
    <w:rsid w:val="004E0F37"/>
    <w:rsid w:val="004E0FA8"/>
    <w:rsid w:val="004E2347"/>
    <w:rsid w:val="004E2FDC"/>
    <w:rsid w:val="004E50D0"/>
    <w:rsid w:val="0050761E"/>
    <w:rsid w:val="005158D6"/>
    <w:rsid w:val="00530D4F"/>
    <w:rsid w:val="00531A3F"/>
    <w:rsid w:val="005405F9"/>
    <w:rsid w:val="00545370"/>
    <w:rsid w:val="005474E3"/>
    <w:rsid w:val="00553211"/>
    <w:rsid w:val="00554692"/>
    <w:rsid w:val="00554F99"/>
    <w:rsid w:val="00556B24"/>
    <w:rsid w:val="0058197C"/>
    <w:rsid w:val="00581A46"/>
    <w:rsid w:val="0058296E"/>
    <w:rsid w:val="0058660E"/>
    <w:rsid w:val="00590ECB"/>
    <w:rsid w:val="00596F7B"/>
    <w:rsid w:val="00597C97"/>
    <w:rsid w:val="005A0D6C"/>
    <w:rsid w:val="005A2A67"/>
    <w:rsid w:val="005A6874"/>
    <w:rsid w:val="005C4A14"/>
    <w:rsid w:val="005D1033"/>
    <w:rsid w:val="005D1A4F"/>
    <w:rsid w:val="005D1D67"/>
    <w:rsid w:val="005D524F"/>
    <w:rsid w:val="005E3FD0"/>
    <w:rsid w:val="005E5690"/>
    <w:rsid w:val="005F28E0"/>
    <w:rsid w:val="005F30E4"/>
    <w:rsid w:val="005F7868"/>
    <w:rsid w:val="006024AB"/>
    <w:rsid w:val="00611963"/>
    <w:rsid w:val="006212B0"/>
    <w:rsid w:val="006230F0"/>
    <w:rsid w:val="006266BD"/>
    <w:rsid w:val="006345EB"/>
    <w:rsid w:val="006361C6"/>
    <w:rsid w:val="00641BDF"/>
    <w:rsid w:val="00645E0D"/>
    <w:rsid w:val="0065797A"/>
    <w:rsid w:val="00665527"/>
    <w:rsid w:val="00677261"/>
    <w:rsid w:val="006906A0"/>
    <w:rsid w:val="006929EE"/>
    <w:rsid w:val="00695634"/>
    <w:rsid w:val="00697645"/>
    <w:rsid w:val="006A0E72"/>
    <w:rsid w:val="006B4C36"/>
    <w:rsid w:val="006B59D2"/>
    <w:rsid w:val="006B5BFC"/>
    <w:rsid w:val="006B5CAE"/>
    <w:rsid w:val="006D5A50"/>
    <w:rsid w:val="006E3D09"/>
    <w:rsid w:val="006E47A1"/>
    <w:rsid w:val="006F086E"/>
    <w:rsid w:val="006F55F0"/>
    <w:rsid w:val="00701FB0"/>
    <w:rsid w:val="0071367B"/>
    <w:rsid w:val="00714E9E"/>
    <w:rsid w:val="007161AA"/>
    <w:rsid w:val="00717441"/>
    <w:rsid w:val="007254A7"/>
    <w:rsid w:val="007261EE"/>
    <w:rsid w:val="00727ED6"/>
    <w:rsid w:val="00731150"/>
    <w:rsid w:val="0073287A"/>
    <w:rsid w:val="00744AD4"/>
    <w:rsid w:val="007455A8"/>
    <w:rsid w:val="00746E7C"/>
    <w:rsid w:val="0075007F"/>
    <w:rsid w:val="00750308"/>
    <w:rsid w:val="0076119B"/>
    <w:rsid w:val="00763F10"/>
    <w:rsid w:val="007708B5"/>
    <w:rsid w:val="00771188"/>
    <w:rsid w:val="0077472B"/>
    <w:rsid w:val="0077745C"/>
    <w:rsid w:val="00784E0C"/>
    <w:rsid w:val="007876AF"/>
    <w:rsid w:val="0079331E"/>
    <w:rsid w:val="007937C0"/>
    <w:rsid w:val="00793980"/>
    <w:rsid w:val="00794F1C"/>
    <w:rsid w:val="007A63A1"/>
    <w:rsid w:val="007A7679"/>
    <w:rsid w:val="007C208A"/>
    <w:rsid w:val="007D45EB"/>
    <w:rsid w:val="007D55DA"/>
    <w:rsid w:val="007D7763"/>
    <w:rsid w:val="007E12F3"/>
    <w:rsid w:val="007E1591"/>
    <w:rsid w:val="007F4B81"/>
    <w:rsid w:val="007F7279"/>
    <w:rsid w:val="00806CC2"/>
    <w:rsid w:val="00812E16"/>
    <w:rsid w:val="00822FF0"/>
    <w:rsid w:val="00824EC0"/>
    <w:rsid w:val="00831E87"/>
    <w:rsid w:val="008325A7"/>
    <w:rsid w:val="0084211E"/>
    <w:rsid w:val="00842B66"/>
    <w:rsid w:val="00844458"/>
    <w:rsid w:val="00852109"/>
    <w:rsid w:val="008544CD"/>
    <w:rsid w:val="00860CED"/>
    <w:rsid w:val="0086451B"/>
    <w:rsid w:val="00866C35"/>
    <w:rsid w:val="00872E53"/>
    <w:rsid w:val="00880F11"/>
    <w:rsid w:val="00882E36"/>
    <w:rsid w:val="008A2A72"/>
    <w:rsid w:val="008A3CCF"/>
    <w:rsid w:val="008A66F1"/>
    <w:rsid w:val="008B536A"/>
    <w:rsid w:val="008C7B5B"/>
    <w:rsid w:val="008E4EF1"/>
    <w:rsid w:val="009006A8"/>
    <w:rsid w:val="00901200"/>
    <w:rsid w:val="00901328"/>
    <w:rsid w:val="009020EF"/>
    <w:rsid w:val="009044F8"/>
    <w:rsid w:val="00904838"/>
    <w:rsid w:val="009074C4"/>
    <w:rsid w:val="0091424E"/>
    <w:rsid w:val="00924A53"/>
    <w:rsid w:val="0092630B"/>
    <w:rsid w:val="00934018"/>
    <w:rsid w:val="009340D3"/>
    <w:rsid w:val="009363A7"/>
    <w:rsid w:val="009401A5"/>
    <w:rsid w:val="00941DC0"/>
    <w:rsid w:val="00945ACB"/>
    <w:rsid w:val="00950C93"/>
    <w:rsid w:val="0095321D"/>
    <w:rsid w:val="00962CC1"/>
    <w:rsid w:val="00967B63"/>
    <w:rsid w:val="009704BF"/>
    <w:rsid w:val="00980501"/>
    <w:rsid w:val="009875C6"/>
    <w:rsid w:val="00990E87"/>
    <w:rsid w:val="009A0D87"/>
    <w:rsid w:val="009A3D36"/>
    <w:rsid w:val="009A6C2D"/>
    <w:rsid w:val="009B3188"/>
    <w:rsid w:val="009B7680"/>
    <w:rsid w:val="009B7C8D"/>
    <w:rsid w:val="009C04F1"/>
    <w:rsid w:val="009C489B"/>
    <w:rsid w:val="009D50E2"/>
    <w:rsid w:val="009E383A"/>
    <w:rsid w:val="009F1EF4"/>
    <w:rsid w:val="009F5497"/>
    <w:rsid w:val="009F6DA3"/>
    <w:rsid w:val="00A04F13"/>
    <w:rsid w:val="00A15961"/>
    <w:rsid w:val="00A15A52"/>
    <w:rsid w:val="00A20784"/>
    <w:rsid w:val="00A3576F"/>
    <w:rsid w:val="00A41DA6"/>
    <w:rsid w:val="00A440B8"/>
    <w:rsid w:val="00A4427A"/>
    <w:rsid w:val="00A44B1D"/>
    <w:rsid w:val="00A50415"/>
    <w:rsid w:val="00A515AA"/>
    <w:rsid w:val="00A533A6"/>
    <w:rsid w:val="00A57DB5"/>
    <w:rsid w:val="00A60EAA"/>
    <w:rsid w:val="00A64A89"/>
    <w:rsid w:val="00A64E0C"/>
    <w:rsid w:val="00A72F75"/>
    <w:rsid w:val="00A83240"/>
    <w:rsid w:val="00A85214"/>
    <w:rsid w:val="00A85411"/>
    <w:rsid w:val="00A92609"/>
    <w:rsid w:val="00A93143"/>
    <w:rsid w:val="00A968AD"/>
    <w:rsid w:val="00A96CBF"/>
    <w:rsid w:val="00AA36F0"/>
    <w:rsid w:val="00AA5A81"/>
    <w:rsid w:val="00AA5C91"/>
    <w:rsid w:val="00AA626F"/>
    <w:rsid w:val="00AB040C"/>
    <w:rsid w:val="00AB47BD"/>
    <w:rsid w:val="00AB5F2C"/>
    <w:rsid w:val="00AC0347"/>
    <w:rsid w:val="00AC164F"/>
    <w:rsid w:val="00AC7FBE"/>
    <w:rsid w:val="00AD0DC3"/>
    <w:rsid w:val="00AD1877"/>
    <w:rsid w:val="00AD2067"/>
    <w:rsid w:val="00AD727A"/>
    <w:rsid w:val="00AD7983"/>
    <w:rsid w:val="00AE1043"/>
    <w:rsid w:val="00AE1AA3"/>
    <w:rsid w:val="00AF4A25"/>
    <w:rsid w:val="00B00F99"/>
    <w:rsid w:val="00B117BC"/>
    <w:rsid w:val="00B14402"/>
    <w:rsid w:val="00B15CA1"/>
    <w:rsid w:val="00B31483"/>
    <w:rsid w:val="00B3188F"/>
    <w:rsid w:val="00B32758"/>
    <w:rsid w:val="00B34F66"/>
    <w:rsid w:val="00B36B76"/>
    <w:rsid w:val="00B430A1"/>
    <w:rsid w:val="00B4747B"/>
    <w:rsid w:val="00B477A9"/>
    <w:rsid w:val="00B54A01"/>
    <w:rsid w:val="00B56959"/>
    <w:rsid w:val="00B65239"/>
    <w:rsid w:val="00B86982"/>
    <w:rsid w:val="00B87EC9"/>
    <w:rsid w:val="00B90EDA"/>
    <w:rsid w:val="00B9195C"/>
    <w:rsid w:val="00B969A6"/>
    <w:rsid w:val="00B974C5"/>
    <w:rsid w:val="00BA3982"/>
    <w:rsid w:val="00BA3BBA"/>
    <w:rsid w:val="00BB0568"/>
    <w:rsid w:val="00BB0D09"/>
    <w:rsid w:val="00BB23AC"/>
    <w:rsid w:val="00BC2BD6"/>
    <w:rsid w:val="00BD54A4"/>
    <w:rsid w:val="00BD7701"/>
    <w:rsid w:val="00BE2105"/>
    <w:rsid w:val="00BE3C57"/>
    <w:rsid w:val="00BE40BC"/>
    <w:rsid w:val="00BF04A0"/>
    <w:rsid w:val="00BF0783"/>
    <w:rsid w:val="00BF3984"/>
    <w:rsid w:val="00BF4824"/>
    <w:rsid w:val="00BF56F5"/>
    <w:rsid w:val="00BF5A76"/>
    <w:rsid w:val="00C02597"/>
    <w:rsid w:val="00C13038"/>
    <w:rsid w:val="00C131AC"/>
    <w:rsid w:val="00C14E65"/>
    <w:rsid w:val="00C476A9"/>
    <w:rsid w:val="00C50DC7"/>
    <w:rsid w:val="00C5222E"/>
    <w:rsid w:val="00C5264C"/>
    <w:rsid w:val="00C52927"/>
    <w:rsid w:val="00C60FC8"/>
    <w:rsid w:val="00C61A12"/>
    <w:rsid w:val="00C65D9F"/>
    <w:rsid w:val="00C67EF7"/>
    <w:rsid w:val="00C76406"/>
    <w:rsid w:val="00C81697"/>
    <w:rsid w:val="00C91BB4"/>
    <w:rsid w:val="00C93653"/>
    <w:rsid w:val="00C93926"/>
    <w:rsid w:val="00C967C2"/>
    <w:rsid w:val="00CB5817"/>
    <w:rsid w:val="00CB597F"/>
    <w:rsid w:val="00CB5F44"/>
    <w:rsid w:val="00CC7A51"/>
    <w:rsid w:val="00CD09B9"/>
    <w:rsid w:val="00CD1246"/>
    <w:rsid w:val="00CD7269"/>
    <w:rsid w:val="00CE2564"/>
    <w:rsid w:val="00CE3EC5"/>
    <w:rsid w:val="00CE4AB4"/>
    <w:rsid w:val="00CE5089"/>
    <w:rsid w:val="00CE6F6B"/>
    <w:rsid w:val="00CF3EC8"/>
    <w:rsid w:val="00CF458D"/>
    <w:rsid w:val="00CF4F77"/>
    <w:rsid w:val="00CF7601"/>
    <w:rsid w:val="00D001DE"/>
    <w:rsid w:val="00D10A54"/>
    <w:rsid w:val="00D23379"/>
    <w:rsid w:val="00D260EC"/>
    <w:rsid w:val="00D36369"/>
    <w:rsid w:val="00D45A42"/>
    <w:rsid w:val="00D4701E"/>
    <w:rsid w:val="00D55A5E"/>
    <w:rsid w:val="00D576C2"/>
    <w:rsid w:val="00D654F8"/>
    <w:rsid w:val="00D80FC1"/>
    <w:rsid w:val="00D83538"/>
    <w:rsid w:val="00D9072F"/>
    <w:rsid w:val="00D91B2A"/>
    <w:rsid w:val="00DA049E"/>
    <w:rsid w:val="00DA0D13"/>
    <w:rsid w:val="00DA6536"/>
    <w:rsid w:val="00DA69F4"/>
    <w:rsid w:val="00DB0124"/>
    <w:rsid w:val="00DB16EE"/>
    <w:rsid w:val="00DC06EF"/>
    <w:rsid w:val="00DC0E23"/>
    <w:rsid w:val="00DC2C5F"/>
    <w:rsid w:val="00DC63F3"/>
    <w:rsid w:val="00DD05E4"/>
    <w:rsid w:val="00DD5192"/>
    <w:rsid w:val="00DE09F4"/>
    <w:rsid w:val="00DE2991"/>
    <w:rsid w:val="00DE376E"/>
    <w:rsid w:val="00DE3BA1"/>
    <w:rsid w:val="00DF1E11"/>
    <w:rsid w:val="00DF25FE"/>
    <w:rsid w:val="00DF4245"/>
    <w:rsid w:val="00DF69F3"/>
    <w:rsid w:val="00DF6A62"/>
    <w:rsid w:val="00E002A9"/>
    <w:rsid w:val="00E00598"/>
    <w:rsid w:val="00E1402E"/>
    <w:rsid w:val="00E211D3"/>
    <w:rsid w:val="00E26A2D"/>
    <w:rsid w:val="00E34E60"/>
    <w:rsid w:val="00E44B1F"/>
    <w:rsid w:val="00E46BAA"/>
    <w:rsid w:val="00E478B6"/>
    <w:rsid w:val="00E5588D"/>
    <w:rsid w:val="00E568F4"/>
    <w:rsid w:val="00E60DA0"/>
    <w:rsid w:val="00E63A9F"/>
    <w:rsid w:val="00E6631C"/>
    <w:rsid w:val="00E703EF"/>
    <w:rsid w:val="00E817AA"/>
    <w:rsid w:val="00E87555"/>
    <w:rsid w:val="00E878FE"/>
    <w:rsid w:val="00E908EF"/>
    <w:rsid w:val="00EA084C"/>
    <w:rsid w:val="00EA3D6C"/>
    <w:rsid w:val="00EB48FD"/>
    <w:rsid w:val="00EB5F02"/>
    <w:rsid w:val="00EC05CB"/>
    <w:rsid w:val="00EC3D74"/>
    <w:rsid w:val="00EC453A"/>
    <w:rsid w:val="00EE5CA1"/>
    <w:rsid w:val="00EF1E74"/>
    <w:rsid w:val="00EF5943"/>
    <w:rsid w:val="00F01518"/>
    <w:rsid w:val="00F12BFB"/>
    <w:rsid w:val="00F13A01"/>
    <w:rsid w:val="00F13B59"/>
    <w:rsid w:val="00F16D65"/>
    <w:rsid w:val="00F22B81"/>
    <w:rsid w:val="00F25C08"/>
    <w:rsid w:val="00F315DE"/>
    <w:rsid w:val="00F50EBB"/>
    <w:rsid w:val="00F54F5F"/>
    <w:rsid w:val="00F60E81"/>
    <w:rsid w:val="00F65901"/>
    <w:rsid w:val="00F67652"/>
    <w:rsid w:val="00F7078B"/>
    <w:rsid w:val="00F7155A"/>
    <w:rsid w:val="00F739A7"/>
    <w:rsid w:val="00F80F2A"/>
    <w:rsid w:val="00F83406"/>
    <w:rsid w:val="00F85720"/>
    <w:rsid w:val="00F865D8"/>
    <w:rsid w:val="00F91257"/>
    <w:rsid w:val="00F92C6D"/>
    <w:rsid w:val="00F97380"/>
    <w:rsid w:val="00F976C3"/>
    <w:rsid w:val="00FA1BD6"/>
    <w:rsid w:val="00FA3C82"/>
    <w:rsid w:val="00FA74E5"/>
    <w:rsid w:val="00FB255C"/>
    <w:rsid w:val="00FC37EF"/>
    <w:rsid w:val="00FC48FA"/>
    <w:rsid w:val="00FD09B6"/>
    <w:rsid w:val="00FD485A"/>
    <w:rsid w:val="00FD7B6A"/>
    <w:rsid w:val="00FE2469"/>
    <w:rsid w:val="00FE60C1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7AB9D0-A674-4C9B-ADE9-372061C3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150"/>
    <w:pPr>
      <w:widowControl w:val="0"/>
      <w:spacing w:after="0" w:line="240" w:lineRule="auto"/>
    </w:pPr>
    <w:rPr>
      <w:rFonts w:eastAsia="Times New Roman"/>
      <w:b/>
      <w:sz w:val="22"/>
      <w:szCs w:val="16"/>
      <w:lang w:val="en-GB"/>
    </w:rPr>
  </w:style>
  <w:style w:type="paragraph" w:styleId="Heading1">
    <w:name w:val="heading 1"/>
    <w:aliases w:val="dissipation Heading 1, ER Heading 1,ER Heading 1"/>
    <w:basedOn w:val="Normal"/>
    <w:next w:val="Normal"/>
    <w:link w:val="Heading1Char"/>
    <w:qFormat/>
    <w:rsid w:val="003E0150"/>
    <w:pPr>
      <w:spacing w:before="120" w:after="120"/>
      <w:outlineLvl w:val="0"/>
    </w:pPr>
    <w:rPr>
      <w:rFonts w:cs="Arial"/>
      <w:b w:val="0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issipation Heading 1 Char, ER Heading 1 Char,ER Heading 1 Char"/>
    <w:basedOn w:val="DefaultParagraphFont"/>
    <w:link w:val="Heading1"/>
    <w:rsid w:val="003E0150"/>
    <w:rPr>
      <w:rFonts w:eastAsia="Times New Roman" w:cs="Arial"/>
      <w:bCs/>
      <w:kern w:val="32"/>
      <w:szCs w:val="32"/>
      <w:lang w:val="en-GB"/>
    </w:rPr>
  </w:style>
  <w:style w:type="paragraph" w:customStyle="1" w:styleId="OECD-BASIS-TEXT">
    <w:name w:val="OECD-BASIS-TEXT"/>
    <w:link w:val="OECD-BASIS-TEXTChar"/>
    <w:rsid w:val="003E0150"/>
    <w:pPr>
      <w:tabs>
        <w:tab w:val="left" w:pos="720"/>
      </w:tabs>
      <w:spacing w:after="0" w:line="288" w:lineRule="auto"/>
    </w:pPr>
    <w:rPr>
      <w:rFonts w:eastAsia="Times New Roman"/>
      <w:sz w:val="22"/>
      <w:szCs w:val="22"/>
      <w:lang w:val="en-GB"/>
    </w:rPr>
  </w:style>
  <w:style w:type="character" w:customStyle="1" w:styleId="OECD-BASIS-TEXTChar">
    <w:name w:val="OECD-BASIS-TEXT Char"/>
    <w:basedOn w:val="DefaultParagraphFont"/>
    <w:link w:val="OECD-BASIS-TEXT"/>
    <w:rsid w:val="003E0150"/>
    <w:rPr>
      <w:rFonts w:eastAsia="Times New Roman"/>
      <w:sz w:val="22"/>
      <w:szCs w:val="22"/>
      <w:lang w:val="en-GB"/>
    </w:rPr>
  </w:style>
  <w:style w:type="paragraph" w:customStyle="1" w:styleId="OECD-HeadLine1">
    <w:name w:val="OECD-HeadLine 1"/>
    <w:next w:val="Normal"/>
    <w:rsid w:val="003E0150"/>
    <w:pPr>
      <w:widowControl w:val="0"/>
      <w:tabs>
        <w:tab w:val="left" w:pos="1440"/>
      </w:tabs>
      <w:spacing w:before="240" w:after="120" w:line="240" w:lineRule="auto"/>
      <w:ind w:left="1440" w:hanging="1440"/>
    </w:pPr>
    <w:rPr>
      <w:rFonts w:eastAsia="Times New Roman"/>
      <w:b/>
      <w:noProof/>
      <w:szCs w:val="20"/>
      <w:lang w:val="en-GB"/>
    </w:rPr>
  </w:style>
  <w:style w:type="paragraph" w:customStyle="1" w:styleId="OECD-Basis-Table-Text">
    <w:name w:val="OECD-Basis-Table-Text"/>
    <w:link w:val="OECD-Basis-Table-TextChar"/>
    <w:rsid w:val="003E0150"/>
    <w:pPr>
      <w:widowControl w:val="0"/>
      <w:spacing w:after="0" w:line="240" w:lineRule="auto"/>
    </w:pPr>
    <w:rPr>
      <w:rFonts w:eastAsia="Times New Roman"/>
      <w:sz w:val="20"/>
      <w:szCs w:val="22"/>
    </w:rPr>
  </w:style>
  <w:style w:type="character" w:customStyle="1" w:styleId="OECD-Basis-Table-TextChar">
    <w:name w:val="OECD-Basis-Table-Text Char"/>
    <w:basedOn w:val="DefaultParagraphFont"/>
    <w:link w:val="OECD-Basis-Table-Text"/>
    <w:rsid w:val="003E0150"/>
    <w:rPr>
      <w:rFonts w:eastAsia="Times New Roman"/>
      <w:sz w:val="20"/>
      <w:szCs w:val="22"/>
    </w:rPr>
  </w:style>
  <w:style w:type="paragraph" w:customStyle="1" w:styleId="OECD-Table-Title">
    <w:name w:val="OECD-Table-Title"/>
    <w:link w:val="OECD-Table-TitleChar"/>
    <w:rsid w:val="003E0150"/>
    <w:pPr>
      <w:spacing w:after="0" w:line="240" w:lineRule="auto"/>
    </w:pPr>
    <w:rPr>
      <w:rFonts w:eastAsia="Times New Roman"/>
      <w:b/>
      <w:spacing w:val="-2"/>
      <w:sz w:val="20"/>
      <w:szCs w:val="20"/>
      <w:lang w:val="en-GB" w:eastAsia="de-DE"/>
    </w:rPr>
  </w:style>
  <w:style w:type="character" w:customStyle="1" w:styleId="OECD-Table-TitleChar">
    <w:name w:val="OECD-Table-Title Char"/>
    <w:basedOn w:val="DefaultParagraphFont"/>
    <w:link w:val="OECD-Table-Title"/>
    <w:rsid w:val="003E0150"/>
    <w:rPr>
      <w:rFonts w:eastAsia="Times New Roman"/>
      <w:b/>
      <w:spacing w:val="-2"/>
      <w:sz w:val="20"/>
      <w:szCs w:val="20"/>
      <w:lang w:val="en-GB" w:eastAsia="de-DE"/>
    </w:rPr>
  </w:style>
  <w:style w:type="paragraph" w:customStyle="1" w:styleId="OECD-table-title-bold">
    <w:name w:val="OECD-table-title-bold"/>
    <w:link w:val="OECD-table-title-boldChar"/>
    <w:rsid w:val="003E0150"/>
    <w:pPr>
      <w:spacing w:after="0" w:line="240" w:lineRule="auto"/>
      <w:ind w:left="57"/>
    </w:pPr>
    <w:rPr>
      <w:rFonts w:eastAsia="Times New Roman"/>
      <w:b/>
      <w:spacing w:val="-2"/>
      <w:sz w:val="22"/>
      <w:szCs w:val="20"/>
      <w:lang w:val="en-GB" w:eastAsia="de-DE"/>
    </w:rPr>
  </w:style>
  <w:style w:type="character" w:customStyle="1" w:styleId="OECD-table-title-boldChar">
    <w:name w:val="OECD-table-title-bold Char"/>
    <w:basedOn w:val="DefaultParagraphFont"/>
    <w:link w:val="OECD-table-title-bold"/>
    <w:rsid w:val="003E0150"/>
    <w:rPr>
      <w:rFonts w:eastAsia="Times New Roman"/>
      <w:b/>
      <w:spacing w:val="-2"/>
      <w:sz w:val="22"/>
      <w:szCs w:val="20"/>
      <w:lang w:val="en-GB" w:eastAsia="de-DE"/>
    </w:rPr>
  </w:style>
  <w:style w:type="character" w:styleId="Hyperlink">
    <w:name w:val="Hyperlink"/>
    <w:aliases w:val="OECD Hyperlink"/>
    <w:basedOn w:val="DefaultParagraphFont"/>
    <w:rsid w:val="003E0150"/>
    <w:rPr>
      <w:color w:val="0000FF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1BB4"/>
    <w:rPr>
      <w:color w:val="800080" w:themeColor="followedHyperlink"/>
      <w:u w:val="single"/>
    </w:rPr>
  </w:style>
  <w:style w:type="paragraph" w:customStyle="1" w:styleId="tablecopy">
    <w:name w:val="table copy"/>
    <w:basedOn w:val="Normal"/>
    <w:next w:val="Normal"/>
    <w:rsid w:val="00281790"/>
    <w:pPr>
      <w:keepNext/>
      <w:keepLines/>
    </w:pPr>
    <w:rPr>
      <w:b w:val="0"/>
      <w:sz w:val="20"/>
      <w:szCs w:val="24"/>
      <w:lang w:val="en-US"/>
    </w:rPr>
  </w:style>
  <w:style w:type="table" w:customStyle="1" w:styleId="tablespacing">
    <w:name w:val="table spacing"/>
    <w:basedOn w:val="TableNormal"/>
    <w:rsid w:val="00281790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40" w:type="dxa"/>
        <w:left w:w="115" w:type="dxa"/>
        <w:bottom w:w="40" w:type="dxa"/>
        <w:right w:w="115" w:type="dxa"/>
      </w:tcMar>
      <w:vAlign w:val="center"/>
    </w:tcPr>
  </w:style>
  <w:style w:type="table" w:styleId="TableGrid">
    <w:name w:val="Table Grid"/>
    <w:basedOn w:val="TableNormal"/>
    <w:uiPriority w:val="59"/>
    <w:rsid w:val="00FA7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58197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4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C22"/>
    <w:rPr>
      <w:rFonts w:eastAsia="Times New Roman"/>
      <w:b/>
      <w:sz w:val="22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4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C22"/>
    <w:rPr>
      <w:rFonts w:eastAsia="Times New Roman"/>
      <w:b/>
      <w:sz w:val="22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5C6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5C6"/>
    <w:rPr>
      <w:rFonts w:ascii="Tahoma" w:eastAsia="Times New Roman" w:hAnsi="Tahoma" w:cs="Tahoma"/>
      <w:b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12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246"/>
    <w:rPr>
      <w:rFonts w:eastAsia="Times New Roman"/>
      <w:b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D1246"/>
    <w:rPr>
      <w:vertAlign w:val="superscript"/>
    </w:rPr>
  </w:style>
  <w:style w:type="paragraph" w:customStyle="1" w:styleId="TableHeading">
    <w:name w:val="TableHeading"/>
    <w:basedOn w:val="Normal"/>
    <w:link w:val="TableHeadingChar"/>
    <w:rsid w:val="00F50EBB"/>
    <w:pPr>
      <w:keepNext/>
      <w:widowControl/>
      <w:spacing w:before="120" w:after="120"/>
      <w:jc w:val="center"/>
    </w:pPr>
    <w:rPr>
      <w:rFonts w:eastAsia="MS Mincho"/>
      <w:sz w:val="20"/>
      <w:szCs w:val="20"/>
    </w:rPr>
  </w:style>
  <w:style w:type="character" w:customStyle="1" w:styleId="TableHeadingChar">
    <w:name w:val="TableHeading Char"/>
    <w:basedOn w:val="DefaultParagraphFont"/>
    <w:link w:val="TableHeading"/>
    <w:locked/>
    <w:rsid w:val="00F50EBB"/>
    <w:rPr>
      <w:rFonts w:eastAsia="MS Mincho"/>
      <w:b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E3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83A"/>
    <w:rPr>
      <w:rFonts w:eastAsia="Times New Roman"/>
      <w:b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83A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83A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pa.gov/superfund/programs/clp/download/ism/ism1nfg.pdf" TargetMode="External"/><Relationship Id="rId1" Type="http://schemas.openxmlformats.org/officeDocument/2006/relationships/hyperlink" Target="http://www.epa.gov/pesticides/methods/ecmindex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ran\Desktop\850.6100_ECM-ILV%20Report%20Review%20Template_12-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0956-CAAE-4936-AF0A-D4E02504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850.6100_ECM-ILV Report Review Template_12-2012.dotx</Template>
  <TotalTime>2</TotalTime>
  <Pages>6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13013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Tran</dc:creator>
  <cp:keywords/>
  <dc:description/>
  <cp:lastModifiedBy>Tran, Christine</cp:lastModifiedBy>
  <cp:revision>1</cp:revision>
  <cp:lastPrinted>2012-11-07T22:04:00Z</cp:lastPrinted>
  <dcterms:created xsi:type="dcterms:W3CDTF">2014-10-24T17:32:00Z</dcterms:created>
  <dcterms:modified xsi:type="dcterms:W3CDTF">2014-10-24T17:34:00Z</dcterms:modified>
</cp:coreProperties>
</file>